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A0" w:rsidRDefault="0075795F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880D941" wp14:editId="221B53CE">
            <wp:simplePos x="0" y="0"/>
            <wp:positionH relativeFrom="column">
              <wp:posOffset>4335675</wp:posOffset>
            </wp:positionH>
            <wp:positionV relativeFrom="paragraph">
              <wp:posOffset>-372745</wp:posOffset>
            </wp:positionV>
            <wp:extent cx="1346200" cy="793750"/>
            <wp:effectExtent l="0" t="0" r="6350" b="6350"/>
            <wp:wrapNone/>
            <wp:docPr id="3" name="Imagen 3" descr="http://oas.mag.gob.sv/sisa/M_IMG/top_tram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as.mag.gob.sv/sisa/M_IMG/top_tramit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86" t="6476" r="784" b="5643"/>
                    <a:stretch/>
                  </pic:blipFill>
                  <pic:spPr bwMode="auto">
                    <a:xfrm>
                      <a:off x="0" y="0"/>
                      <a:ext cx="13462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D6ABA5D" wp14:editId="527C41EC">
            <wp:simplePos x="0" y="0"/>
            <wp:positionH relativeFrom="margin">
              <wp:posOffset>30375</wp:posOffset>
            </wp:positionH>
            <wp:positionV relativeFrom="paragraph">
              <wp:posOffset>-436880</wp:posOffset>
            </wp:positionV>
            <wp:extent cx="1472565" cy="7747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3" r="6490" b="8209"/>
                    <a:stretch/>
                  </pic:blipFill>
                  <pic:spPr bwMode="auto">
                    <a:xfrm>
                      <a:off x="0" y="0"/>
                      <a:ext cx="147256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8A5" w:rsidRDefault="005D18A5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</w:p>
    <w:p w:rsidR="005D18A5" w:rsidRPr="0075795F" w:rsidRDefault="005D18A5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7171C"/>
          <w:sz w:val="16"/>
          <w:szCs w:val="16"/>
        </w:rPr>
      </w:pPr>
    </w:p>
    <w:p w:rsidR="005D18A5" w:rsidRDefault="005D18A5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</w:p>
    <w:p w:rsidR="00DD5369" w:rsidRPr="00DD5369" w:rsidRDefault="00DD5369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 w:rsidRPr="00DD5369">
        <w:rPr>
          <w:rFonts w:ascii="Times New Roman" w:hAnsi="Times New Roman" w:cs="Times New Roman"/>
          <w:b/>
          <w:color w:val="17171C"/>
          <w:sz w:val="24"/>
          <w:szCs w:val="24"/>
        </w:rPr>
        <w:t xml:space="preserve">MEDICIÓN DEL EFECTO EN EL RENDIMIENTO DE UN PAQUETE </w:t>
      </w:r>
      <w:r w:rsidRPr="004D5463">
        <w:rPr>
          <w:rFonts w:ascii="Times New Roman" w:hAnsi="Times New Roman" w:cs="Times New Roman"/>
          <w:b/>
          <w:color w:val="17171C"/>
          <w:sz w:val="25"/>
          <w:szCs w:val="25"/>
        </w:rPr>
        <w:t xml:space="preserve">TECNOLÓGICO PARA LA PRODUCCIÓN DE FRIJOL COMÚN </w:t>
      </w:r>
      <w:r w:rsidRPr="004D5463">
        <w:rPr>
          <w:rFonts w:ascii="Times New Roman" w:hAnsi="Times New Roman" w:cs="Times New Roman"/>
          <w:b/>
          <w:i/>
          <w:iCs/>
          <w:color w:val="17171C"/>
          <w:sz w:val="25"/>
          <w:szCs w:val="25"/>
        </w:rPr>
        <w:t>(</w:t>
      </w:r>
      <w:proofErr w:type="spellStart"/>
      <w:r w:rsidRPr="004D5463">
        <w:rPr>
          <w:rFonts w:ascii="Times New Roman" w:hAnsi="Times New Roman" w:cs="Times New Roman"/>
          <w:b/>
          <w:i/>
          <w:iCs/>
          <w:color w:val="17171C"/>
          <w:sz w:val="25"/>
          <w:szCs w:val="25"/>
        </w:rPr>
        <w:t>Phaseolus</w:t>
      </w:r>
      <w:proofErr w:type="spellEnd"/>
      <w:r w:rsidRPr="004D5463">
        <w:rPr>
          <w:rFonts w:ascii="Times New Roman" w:hAnsi="Times New Roman" w:cs="Times New Roman"/>
          <w:b/>
          <w:i/>
          <w:iCs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b/>
          <w:i/>
          <w:iCs/>
          <w:color w:val="17171C"/>
          <w:sz w:val="25"/>
          <w:szCs w:val="25"/>
        </w:rPr>
        <w:t>vulgaris</w:t>
      </w:r>
      <w:proofErr w:type="spellEnd"/>
      <w:r w:rsidRPr="004D5463">
        <w:rPr>
          <w:rFonts w:ascii="Times New Roman" w:hAnsi="Times New Roman" w:cs="Times New Roman"/>
          <w:b/>
          <w:i/>
          <w:iCs/>
          <w:color w:val="17171C"/>
          <w:sz w:val="25"/>
          <w:szCs w:val="25"/>
        </w:rPr>
        <w:t xml:space="preserve"> </w:t>
      </w:r>
      <w:r w:rsidRPr="004D5463">
        <w:rPr>
          <w:rFonts w:ascii="Arial" w:hAnsi="Arial" w:cs="Arial"/>
          <w:b/>
          <w:color w:val="17171C"/>
          <w:sz w:val="25"/>
          <w:szCs w:val="25"/>
        </w:rPr>
        <w:t xml:space="preserve">L) </w:t>
      </w:r>
      <w:r w:rsidRPr="004D5463">
        <w:rPr>
          <w:rFonts w:ascii="Times New Roman" w:hAnsi="Times New Roman" w:cs="Times New Roman"/>
          <w:b/>
          <w:color w:val="17171C"/>
          <w:sz w:val="25"/>
          <w:szCs w:val="25"/>
        </w:rPr>
        <w:t>EN EL SALV DOR, 2015.</w:t>
      </w:r>
    </w:p>
    <w:p w:rsidR="00DD5369" w:rsidRDefault="00DD5369" w:rsidP="00DD53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iCs/>
          <w:color w:val="17171C"/>
          <w:sz w:val="23"/>
          <w:szCs w:val="23"/>
        </w:rPr>
      </w:pPr>
    </w:p>
    <w:p w:rsidR="00DD5369" w:rsidRPr="00DD5369" w:rsidRDefault="00DD5369" w:rsidP="00DD5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17171C"/>
          <w:sz w:val="23"/>
          <w:szCs w:val="23"/>
        </w:rPr>
      </w:pPr>
      <w:r w:rsidRPr="00DD5369">
        <w:rPr>
          <w:rFonts w:ascii="Arial" w:hAnsi="Arial" w:cs="Arial"/>
          <w:b/>
          <w:i/>
          <w:iCs/>
          <w:color w:val="17171C"/>
          <w:sz w:val="23"/>
          <w:szCs w:val="23"/>
        </w:rPr>
        <w:t xml:space="preserve">CH. </w:t>
      </w:r>
      <w:r>
        <w:rPr>
          <w:rFonts w:ascii="Times New Roman" w:hAnsi="Times New Roman" w:cs="Times New Roman"/>
          <w:b/>
          <w:i/>
          <w:iCs/>
          <w:color w:val="17171C"/>
          <w:sz w:val="23"/>
          <w:szCs w:val="23"/>
        </w:rPr>
        <w:t>Reyes Castillo</w:t>
      </w:r>
    </w:p>
    <w:p w:rsidR="00DD5369" w:rsidRDefault="00DD5369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38617D" w:rsidRPr="0075795F" w:rsidRDefault="0038617D" w:rsidP="004D54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8"/>
          <w:szCs w:val="28"/>
        </w:rPr>
      </w:pPr>
    </w:p>
    <w:p w:rsidR="00DD5369" w:rsidRPr="004D5463" w:rsidRDefault="00DD5369" w:rsidP="000B5AE9">
      <w:pPr>
        <w:jc w:val="both"/>
        <w:rPr>
          <w:rFonts w:ascii="Times New Roman" w:hAnsi="Times New Roman" w:cs="Times New Roman"/>
          <w:color w:val="17171C"/>
          <w:sz w:val="25"/>
          <w:szCs w:val="25"/>
        </w:rPr>
      </w:pPr>
      <w:r w:rsidRPr="004D5463">
        <w:rPr>
          <w:rFonts w:ascii="Times New Roman" w:hAnsi="Times New Roman" w:cs="Times New Roman"/>
          <w:color w:val="17171C"/>
          <w:sz w:val="25"/>
          <w:szCs w:val="25"/>
        </w:rPr>
        <w:t>Con el objetivo de evaluar el rendimiento del cultivo de frijol ante la aplicación de un paquete tecnológico propuesto, se establecieron en el período comprendido de Agosto</w:t>
      </w:r>
      <w:r w:rsidR="004D5463">
        <w:rPr>
          <w:rFonts w:ascii="Times New Roman" w:hAnsi="Times New Roman" w:cs="Times New Roman"/>
          <w:color w:val="17171C"/>
          <w:sz w:val="25"/>
          <w:szCs w:val="25"/>
        </w:rPr>
        <w:t>-</w:t>
      </w:r>
      <w:r w:rsidR="004D5463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Diciembre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de </w:t>
      </w:r>
      <w:r w:rsidRPr="004D5463">
        <w:rPr>
          <w:rFonts w:ascii="Times New Roman" w:hAnsi="Times New Roman" w:cs="Times New Roman"/>
          <w:color w:val="2B2A30"/>
          <w:sz w:val="25"/>
          <w:szCs w:val="25"/>
        </w:rPr>
        <w:t xml:space="preserve">2015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un total de </w:t>
      </w:r>
      <w:r w:rsidRPr="004D5463">
        <w:rPr>
          <w:rFonts w:ascii="Times New Roman" w:hAnsi="Times New Roman" w:cs="Times New Roman"/>
          <w:color w:val="2B2A30"/>
          <w:sz w:val="25"/>
          <w:szCs w:val="25"/>
        </w:rPr>
        <w:t xml:space="preserve">8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parcelas en </w:t>
      </w:r>
      <w:r w:rsidRPr="004D5463">
        <w:rPr>
          <w:rFonts w:ascii="Times New Roman" w:hAnsi="Times New Roman" w:cs="Times New Roman"/>
          <w:color w:val="2B2A30"/>
          <w:sz w:val="25"/>
          <w:szCs w:val="25"/>
        </w:rPr>
        <w:t xml:space="preserve">finca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de agricultores, que estuvieron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distribuidas </w:t>
      </w:r>
      <w:r w:rsidRPr="004D5463">
        <w:rPr>
          <w:rFonts w:ascii="Times New Roman" w:hAnsi="Times New Roman" w:cs="Times New Roman"/>
          <w:color w:val="2B2A30"/>
          <w:sz w:val="25"/>
          <w:szCs w:val="25"/>
        </w:rPr>
        <w:t xml:space="preserve">en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7 localidades de El Salvador. </w:t>
      </w:r>
      <w:r w:rsidRPr="004D5463">
        <w:rPr>
          <w:rFonts w:ascii="Arial" w:hAnsi="Arial" w:cs="Arial"/>
          <w:color w:val="17171C"/>
          <w:sz w:val="25"/>
          <w:szCs w:val="25"/>
        </w:rPr>
        <w:t xml:space="preserve">La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tecnología en estudio estuvo formada por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una serie de productos comerciales de naturaleza orgánica que consistían en:</w:t>
      </w:r>
      <w:r w:rsidR="006C12F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Harina de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Rocas, hongos </w:t>
      </w:r>
      <w:proofErr w:type="spellStart"/>
      <w:r w:rsidRPr="004D5463">
        <w:rPr>
          <w:rFonts w:ascii="Times New Roman" w:hAnsi="Times New Roman" w:cs="Times New Roman"/>
          <w:color w:val="17171C"/>
          <w:sz w:val="25"/>
          <w:szCs w:val="25"/>
        </w:rPr>
        <w:t>micorrízicos</w:t>
      </w:r>
      <w:proofErr w:type="spellEnd"/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color w:val="17171C"/>
          <w:sz w:val="25"/>
          <w:szCs w:val="25"/>
        </w:rPr>
        <w:t>arbusculares</w:t>
      </w:r>
      <w:proofErr w:type="spellEnd"/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de </w:t>
      </w:r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(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Glomus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intraradices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)</w:t>
      </w:r>
      <w:r w:rsidRPr="004D5463">
        <w:rPr>
          <w:rFonts w:ascii="Times New Roman" w:hAnsi="Times New Roman" w:cs="Times New Roman"/>
          <w:i/>
          <w:iCs/>
          <w:color w:val="46454B"/>
          <w:sz w:val="25"/>
          <w:szCs w:val="25"/>
        </w:rPr>
        <w:t xml:space="preserve">,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bacterias fijadoras de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nitrógeno de </w:t>
      </w:r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(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Rhizobium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elli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)</w:t>
      </w:r>
      <w:r w:rsidRPr="004D5463">
        <w:rPr>
          <w:rFonts w:ascii="Times New Roman" w:hAnsi="Times New Roman" w:cs="Times New Roman"/>
          <w:i/>
          <w:iCs/>
          <w:color w:val="46454B"/>
          <w:sz w:val="25"/>
          <w:szCs w:val="25"/>
        </w:rPr>
        <w:t xml:space="preserve">,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Fertilizantes foliares, insecticidas y fungicidas orgánicos; el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tratamiento testigo fue la tecnología tradicional del productor; el área de cada parcela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="00295D3F">
        <w:rPr>
          <w:rFonts w:ascii="Times New Roman" w:hAnsi="Times New Roman" w:cs="Times New Roman"/>
          <w:color w:val="17171C"/>
          <w:sz w:val="25"/>
          <w:szCs w:val="25"/>
        </w:rPr>
        <w:t>estaba formada de 0.17 ha y e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l diseño experimental utilizado fue de parcelas apareadas.</w:t>
      </w:r>
    </w:p>
    <w:p w:rsidR="00DD5369" w:rsidRPr="004D5463" w:rsidRDefault="00DD5369" w:rsidP="004D54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5"/>
          <w:szCs w:val="25"/>
        </w:rPr>
      </w:pPr>
      <w:r w:rsidRPr="004D5463">
        <w:rPr>
          <w:rFonts w:ascii="Times New Roman" w:hAnsi="Times New Roman" w:cs="Times New Roman"/>
          <w:color w:val="17171C"/>
          <w:sz w:val="25"/>
          <w:szCs w:val="25"/>
        </w:rPr>
        <w:t>Durante la fase de llenado de vainas y madurez fisiológica se realizaron giras de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observación con productores y técnicos de CENT A, después de cosechadas las parcelas </w:t>
      </w:r>
      <w:r w:rsidRPr="004D5463">
        <w:rPr>
          <w:rFonts w:ascii="Times New Roman" w:hAnsi="Times New Roman" w:cs="Times New Roman"/>
          <w:color w:val="2B2A30"/>
          <w:sz w:val="25"/>
          <w:szCs w:val="25"/>
        </w:rPr>
        <w:t>se</w:t>
      </w:r>
      <w:r w:rsidR="00541A90" w:rsidRPr="004D5463">
        <w:rPr>
          <w:rFonts w:ascii="Times New Roman" w:hAnsi="Times New Roman" w:cs="Times New Roman"/>
          <w:color w:val="2B2A30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desarrollaron evaluaciones participa ti vas, donde se pasó una encuesta de opinión de la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tecnología propuesta a cada uno de los participantes. Los resultados de rendimiento</w:t>
      </w:r>
      <w:r w:rsidR="00541A90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obtenidos fueron analizados estadísticamente por medio de la prueba de Incrementos</w:t>
      </w:r>
      <w:r w:rsidR="004D5463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Mínimos Significativos (I.M.S.) a un nivel de significancia del 10% </w:t>
      </w:r>
      <w:r w:rsidRPr="004D5463">
        <w:rPr>
          <w:rFonts w:ascii="Arial" w:hAnsi="Arial" w:cs="Arial"/>
          <w:color w:val="17171C"/>
          <w:sz w:val="25"/>
          <w:szCs w:val="25"/>
        </w:rPr>
        <w:t xml:space="preserve">y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se realizó el análisis</w:t>
      </w:r>
      <w:r w:rsidR="004D5463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económico por medio </w:t>
      </w:r>
      <w:r w:rsidRPr="004D5463">
        <w:rPr>
          <w:rFonts w:ascii="HiddenHorzOCR" w:eastAsia="HiddenHorzOCR" w:hAnsi="Arial" w:cs="HiddenHorzOCR"/>
          <w:color w:val="17171C"/>
          <w:sz w:val="25"/>
          <w:szCs w:val="25"/>
        </w:rPr>
        <w:t xml:space="preserve">de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la Tasa de Retorno Marginal (TRM) propuesta por CIMMYT).</w:t>
      </w:r>
    </w:p>
    <w:p w:rsidR="00DD5369" w:rsidRPr="004D5463" w:rsidRDefault="00DD5369" w:rsidP="004D54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5"/>
          <w:szCs w:val="25"/>
        </w:rPr>
      </w:pPr>
      <w:r w:rsidRPr="004D5463">
        <w:rPr>
          <w:rFonts w:ascii="Times New Roman" w:hAnsi="Times New Roman" w:cs="Times New Roman"/>
          <w:color w:val="17171C"/>
          <w:sz w:val="25"/>
          <w:szCs w:val="25"/>
        </w:rPr>
        <w:t>Los resultados indicaron que la tecnología evaluada alcanzó promedios de rendimiento de</w:t>
      </w:r>
      <w:r w:rsidR="00DA52C4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="00480C7F">
        <w:rPr>
          <w:rFonts w:ascii="Times New Roman" w:hAnsi="Times New Roman" w:cs="Times New Roman"/>
          <w:color w:val="17171C"/>
          <w:sz w:val="25"/>
          <w:szCs w:val="25"/>
        </w:rPr>
        <w:t xml:space="preserve">1.23 </w:t>
      </w:r>
      <w:proofErr w:type="spellStart"/>
      <w:r w:rsidR="00480C7F">
        <w:rPr>
          <w:rFonts w:ascii="Times New Roman" w:hAnsi="Times New Roman" w:cs="Times New Roman"/>
          <w:color w:val="17171C"/>
          <w:sz w:val="25"/>
          <w:szCs w:val="25"/>
        </w:rPr>
        <w:t>t.ha</w:t>
      </w:r>
      <w:proofErr w:type="spellEnd"/>
      <w:r w:rsidR="00480C7F">
        <w:rPr>
          <w:rFonts w:ascii="Times New Roman" w:hAnsi="Times New Roman" w:cs="Times New Roman"/>
          <w:color w:val="17171C"/>
          <w:sz w:val="25"/>
          <w:szCs w:val="25"/>
          <w:rtl/>
        </w:rPr>
        <w:t>ﹼ</w:t>
      </w:r>
      <w:r w:rsidR="00480C7F">
        <w:rPr>
          <w:rFonts w:ascii="Times New Roman" w:hAnsi="Times New Roman" w:cs="Times New Roman"/>
          <w:color w:val="17171C"/>
          <w:sz w:val="25"/>
          <w:szCs w:val="25"/>
          <w:lang w:bidi="he-IL"/>
        </w:rPr>
        <w:t xml:space="preserve">¹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superando a la tecnología del productor en un 35.1%, con una TRM de 0.54,</w:t>
      </w:r>
      <w:r w:rsidR="004D5463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finalmente los productores expresaron, que la nueva tecnología era de su agrado por ser</w:t>
      </w:r>
      <w:r w:rsidR="004D5463"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más productiva y porque ocasiona menos daño al medio ambiente.</w:t>
      </w:r>
    </w:p>
    <w:p w:rsidR="004D5463" w:rsidRDefault="004D5463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25"/>
          <w:szCs w:val="25"/>
        </w:rPr>
      </w:pPr>
    </w:p>
    <w:p w:rsidR="004D5463" w:rsidRPr="0075795F" w:rsidRDefault="004D5463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</w:rPr>
      </w:pPr>
      <w:bookmarkStart w:id="0" w:name="_GoBack"/>
      <w:bookmarkEnd w:id="0"/>
    </w:p>
    <w:p w:rsidR="0075795F" w:rsidRDefault="0075795F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25"/>
          <w:szCs w:val="25"/>
        </w:rPr>
      </w:pPr>
    </w:p>
    <w:p w:rsidR="00DD5369" w:rsidRPr="004D5463" w:rsidRDefault="00DD5369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7171C"/>
          <w:sz w:val="25"/>
          <w:szCs w:val="25"/>
        </w:rPr>
      </w:pPr>
      <w:r w:rsidRPr="0038617D">
        <w:rPr>
          <w:rFonts w:ascii="Times New Roman" w:hAnsi="Times New Roman" w:cs="Times New Roman"/>
          <w:b/>
          <w:color w:val="17171C"/>
          <w:sz w:val="25"/>
          <w:szCs w:val="25"/>
        </w:rPr>
        <w:t>Palabras claves: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(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Phaseolus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vulgaris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 xml:space="preserve"> </w:t>
      </w:r>
      <w:r w:rsidRPr="004D5463">
        <w:rPr>
          <w:rFonts w:ascii="Times New Roman" w:hAnsi="Times New Roman" w:cs="Times New Roman"/>
          <w:color w:val="17171C"/>
          <w:sz w:val="25"/>
          <w:szCs w:val="25"/>
        </w:rPr>
        <w:t>L)</w:t>
      </w:r>
      <w:r w:rsidRPr="004D5463">
        <w:rPr>
          <w:rFonts w:ascii="Times New Roman" w:hAnsi="Times New Roman" w:cs="Times New Roman"/>
          <w:color w:val="46454B"/>
          <w:sz w:val="25"/>
          <w:szCs w:val="25"/>
        </w:rPr>
        <w:t xml:space="preserve">, </w:t>
      </w:r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(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Rhizobium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i/>
          <w:iCs/>
          <w:color w:val="2B2A30"/>
          <w:sz w:val="25"/>
          <w:szCs w:val="25"/>
        </w:rPr>
        <w:t>etli</w:t>
      </w:r>
      <w:proofErr w:type="spellEnd"/>
      <w:r w:rsidRPr="004D5463">
        <w:rPr>
          <w:rFonts w:ascii="Times New Roman" w:hAnsi="Times New Roman" w:cs="Times New Roman"/>
          <w:i/>
          <w:iCs/>
          <w:color w:val="2B2A30"/>
          <w:sz w:val="25"/>
          <w:szCs w:val="25"/>
        </w:rPr>
        <w:t>)</w:t>
      </w:r>
      <w:r w:rsidRPr="004D5463">
        <w:rPr>
          <w:rFonts w:ascii="Times New Roman" w:hAnsi="Times New Roman" w:cs="Times New Roman"/>
          <w:i/>
          <w:iCs/>
          <w:color w:val="46454B"/>
          <w:sz w:val="25"/>
          <w:szCs w:val="25"/>
        </w:rPr>
        <w:t xml:space="preserve">, </w:t>
      </w:r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(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Glomus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 xml:space="preserve"> </w:t>
      </w:r>
      <w:proofErr w:type="spellStart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intraradices</w:t>
      </w:r>
      <w:proofErr w:type="spellEnd"/>
      <w:r w:rsidRPr="004D5463">
        <w:rPr>
          <w:rFonts w:ascii="Times New Roman" w:hAnsi="Times New Roman" w:cs="Times New Roman"/>
          <w:i/>
          <w:iCs/>
          <w:color w:val="17171C"/>
          <w:sz w:val="25"/>
          <w:szCs w:val="25"/>
        </w:rPr>
        <w:t>).</w:t>
      </w:r>
    </w:p>
    <w:p w:rsidR="0038617D" w:rsidRDefault="0038617D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A30"/>
          <w:sz w:val="25"/>
          <w:szCs w:val="25"/>
        </w:rPr>
      </w:pPr>
    </w:p>
    <w:p w:rsidR="0038617D" w:rsidRDefault="0038617D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A30"/>
          <w:sz w:val="25"/>
          <w:szCs w:val="25"/>
        </w:rPr>
      </w:pPr>
      <w:r>
        <w:rPr>
          <w:rFonts w:ascii="Times New Roman" w:hAnsi="Times New Roman" w:cs="Times New Roman"/>
          <w:noProof/>
          <w:color w:val="2B2A30"/>
          <w:sz w:val="25"/>
          <w:szCs w:val="25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5632450" cy="25400"/>
                <wp:effectExtent l="0" t="0" r="25400" b="317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0414B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2.3pt,5.8pt" to="835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DD5369" w:rsidRPr="0038617D" w:rsidRDefault="00DD5369" w:rsidP="00DD5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A30"/>
          <w:sz w:val="20"/>
          <w:szCs w:val="20"/>
        </w:rPr>
      </w:pPr>
      <w:proofErr w:type="spellStart"/>
      <w:r w:rsidRPr="0038617D">
        <w:rPr>
          <w:rFonts w:ascii="Times New Roman" w:hAnsi="Times New Roman" w:cs="Times New Roman"/>
          <w:color w:val="2B2A30"/>
          <w:sz w:val="20"/>
          <w:szCs w:val="20"/>
        </w:rPr>
        <w:t>Ilng</w:t>
      </w:r>
      <w:proofErr w:type="spellEnd"/>
      <w:r w:rsidRPr="0038617D">
        <w:rPr>
          <w:rFonts w:ascii="Times New Roman" w:hAnsi="Times New Roman" w:cs="Times New Roman"/>
          <w:color w:val="2B2A30"/>
          <w:sz w:val="20"/>
          <w:szCs w:val="20"/>
        </w:rPr>
        <w:t xml:space="preserve">. </w:t>
      </w:r>
      <w:r w:rsidRPr="0038617D">
        <w:rPr>
          <w:rFonts w:ascii="Times New Roman" w:hAnsi="Times New Roman" w:cs="Times New Roman"/>
          <w:color w:val="17171C"/>
          <w:sz w:val="20"/>
          <w:szCs w:val="20"/>
        </w:rPr>
        <w:t xml:space="preserve">Agrónomo, </w:t>
      </w:r>
      <w:r w:rsidRPr="0038617D">
        <w:rPr>
          <w:rFonts w:ascii="Times New Roman" w:hAnsi="Times New Roman" w:cs="Times New Roman"/>
          <w:color w:val="2B2A30"/>
          <w:sz w:val="20"/>
          <w:szCs w:val="20"/>
        </w:rPr>
        <w:t xml:space="preserve">técnico </w:t>
      </w:r>
      <w:r w:rsidRPr="0038617D">
        <w:rPr>
          <w:rFonts w:ascii="Times New Roman" w:hAnsi="Times New Roman" w:cs="Times New Roman"/>
          <w:color w:val="17171C"/>
          <w:sz w:val="20"/>
          <w:szCs w:val="20"/>
        </w:rPr>
        <w:t>investigador</w:t>
      </w:r>
      <w:r w:rsidRPr="0038617D">
        <w:rPr>
          <w:rFonts w:ascii="Times New Roman" w:hAnsi="Times New Roman" w:cs="Times New Roman"/>
          <w:color w:val="46454B"/>
          <w:sz w:val="20"/>
          <w:szCs w:val="20"/>
        </w:rPr>
        <w:t xml:space="preserve">, </w:t>
      </w:r>
      <w:r w:rsidRPr="0038617D">
        <w:rPr>
          <w:rFonts w:ascii="Times New Roman" w:hAnsi="Times New Roman" w:cs="Times New Roman"/>
          <w:color w:val="17171C"/>
          <w:sz w:val="20"/>
          <w:szCs w:val="20"/>
        </w:rPr>
        <w:t xml:space="preserve">Programa Granos Básicos. </w:t>
      </w:r>
      <w:r w:rsidRPr="0038617D">
        <w:rPr>
          <w:rFonts w:ascii="Times New Roman" w:hAnsi="Times New Roman" w:cs="Times New Roman"/>
          <w:color w:val="2B2A30"/>
          <w:sz w:val="20"/>
          <w:szCs w:val="20"/>
        </w:rPr>
        <w:t xml:space="preserve">CENTA, </w:t>
      </w:r>
      <w:r w:rsidRPr="0038617D">
        <w:rPr>
          <w:rFonts w:ascii="Times New Roman" w:hAnsi="Times New Roman" w:cs="Times New Roman"/>
          <w:color w:val="17171C"/>
          <w:sz w:val="20"/>
          <w:szCs w:val="20"/>
        </w:rPr>
        <w:t xml:space="preserve">El Salvador, </w:t>
      </w:r>
      <w:r w:rsidR="0038617D">
        <w:rPr>
          <w:rFonts w:ascii="Arial" w:hAnsi="Arial" w:cs="Arial"/>
          <w:color w:val="2B2A30"/>
          <w:sz w:val="20"/>
          <w:szCs w:val="20"/>
        </w:rPr>
        <w:t>C</w:t>
      </w:r>
      <w:r w:rsidRPr="0038617D">
        <w:rPr>
          <w:rFonts w:ascii="Arial" w:hAnsi="Arial" w:cs="Arial"/>
          <w:color w:val="2B2A30"/>
          <w:sz w:val="20"/>
          <w:szCs w:val="20"/>
        </w:rPr>
        <w:t xml:space="preserve">.A. </w:t>
      </w:r>
      <w:r w:rsidRPr="0038617D">
        <w:rPr>
          <w:rFonts w:ascii="Times New Roman" w:hAnsi="Times New Roman" w:cs="Times New Roman"/>
          <w:color w:val="2B2A30"/>
          <w:sz w:val="20"/>
          <w:szCs w:val="20"/>
        </w:rPr>
        <w:t>2016. e-mail:</w:t>
      </w:r>
      <w:r w:rsidR="0038617D" w:rsidRPr="0038617D">
        <w:rPr>
          <w:rFonts w:ascii="Times New Roman" w:hAnsi="Times New Roman" w:cs="Times New Roman"/>
          <w:color w:val="2B2A30"/>
          <w:sz w:val="20"/>
          <w:szCs w:val="20"/>
        </w:rPr>
        <w:t xml:space="preserve"> </w:t>
      </w:r>
      <w:r w:rsidRPr="0038617D">
        <w:rPr>
          <w:rFonts w:ascii="Times New Roman" w:hAnsi="Times New Roman" w:cs="Times New Roman"/>
          <w:color w:val="2B2A30"/>
          <w:sz w:val="20"/>
          <w:szCs w:val="20"/>
        </w:rPr>
        <w:t>creyescas</w:t>
      </w:r>
      <w:r w:rsidRPr="0038617D">
        <w:rPr>
          <w:rFonts w:ascii="Times New Roman" w:hAnsi="Times New Roman" w:cs="Times New Roman"/>
          <w:color w:val="46454B"/>
          <w:sz w:val="20"/>
          <w:szCs w:val="20"/>
        </w:rPr>
        <w:t>@</w:t>
      </w:r>
      <w:r w:rsidRPr="0038617D">
        <w:rPr>
          <w:rFonts w:ascii="Times New Roman" w:hAnsi="Times New Roman" w:cs="Times New Roman"/>
          <w:color w:val="2B2A30"/>
          <w:sz w:val="20"/>
          <w:szCs w:val="20"/>
        </w:rPr>
        <w:t>yahoo.es</w:t>
      </w:r>
    </w:p>
    <w:p w:rsidR="00F71AA0" w:rsidRPr="00F71AA0" w:rsidRDefault="00F71AA0" w:rsidP="00DD5369">
      <w:pPr>
        <w:jc w:val="both"/>
        <w:rPr>
          <w:rFonts w:ascii="Times New Roman" w:hAnsi="Times New Roman" w:cs="Times New Roman"/>
          <w:b/>
          <w:color w:val="17171C"/>
          <w:sz w:val="16"/>
          <w:szCs w:val="16"/>
        </w:rPr>
      </w:pPr>
    </w:p>
    <w:p w:rsidR="006C12F3" w:rsidRDefault="00DD5369" w:rsidP="00DD5369">
      <w:pPr>
        <w:jc w:val="both"/>
        <w:rPr>
          <w:rFonts w:ascii="Times New Roman" w:hAnsi="Times New Roman" w:cs="Times New Roman"/>
          <w:b/>
          <w:color w:val="17171C"/>
          <w:sz w:val="25"/>
          <w:szCs w:val="25"/>
        </w:rPr>
      </w:pPr>
      <w:r w:rsidRPr="0038617D">
        <w:rPr>
          <w:rFonts w:ascii="Times New Roman" w:hAnsi="Times New Roman" w:cs="Times New Roman"/>
          <w:b/>
          <w:color w:val="17171C"/>
          <w:sz w:val="25"/>
          <w:szCs w:val="25"/>
        </w:rPr>
        <w:lastRenderedPageBreak/>
        <w:t>INTRODUCCIÓN</w:t>
      </w:r>
    </w:p>
    <w:p w:rsidR="00660DB3" w:rsidRDefault="00660DB3" w:rsidP="00DD5369">
      <w:pPr>
        <w:jc w:val="both"/>
        <w:rPr>
          <w:rFonts w:ascii="Times New Roman" w:hAnsi="Times New Roman" w:cs="Times New Roman"/>
          <w:b/>
          <w:color w:val="17171C"/>
          <w:sz w:val="25"/>
          <w:szCs w:val="25"/>
        </w:rPr>
      </w:pPr>
    </w:p>
    <w:p w:rsidR="00E654DB" w:rsidRPr="002E7C28" w:rsidRDefault="00660DB3" w:rsidP="00E654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En El Salvador el frijol se ha vuelto un cultivo estratégico, no solo por su valor alimenticio, sino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porque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es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después del maíz el cultivo de mayor importancia económica para la población rural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de escasos recursos. </w:t>
      </w:r>
      <w:r w:rsidR="00E654DB"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Actualmente se generan volúmenes de producción en el país que rondan las 119363 </w:t>
      </w:r>
      <w:proofErr w:type="spellStart"/>
      <w:r w:rsidRPr="002E7C28">
        <w:rPr>
          <w:rFonts w:ascii="Times New Roman" w:hAnsi="Times New Roman" w:cs="Times New Roman"/>
          <w:color w:val="000000"/>
          <w:sz w:val="24"/>
          <w:szCs w:val="24"/>
        </w:rPr>
        <w:t>tm</w:t>
      </w:r>
      <w:proofErr w:type="spellEnd"/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, con un promedio de rendimiento de 0.98 </w:t>
      </w:r>
      <w:proofErr w:type="spellStart"/>
      <w:r w:rsidRPr="002E7C28">
        <w:rPr>
          <w:rFonts w:ascii="Times New Roman" w:hAnsi="Times New Roman" w:cs="Times New Roman"/>
          <w:color w:val="000000"/>
          <w:sz w:val="24"/>
          <w:szCs w:val="24"/>
        </w:rPr>
        <w:t>t.ha</w:t>
      </w:r>
      <w:proofErr w:type="spellEnd"/>
      <w:r w:rsidR="002E7C28" w:rsidRPr="002E7C28">
        <w:rPr>
          <w:rFonts w:ascii="Times New Roman" w:hAnsi="Times New Roman" w:cs="Times New Roman"/>
          <w:color w:val="17171C"/>
          <w:sz w:val="25"/>
          <w:szCs w:val="25"/>
          <w:rtl/>
        </w:rPr>
        <w:t xml:space="preserve"> </w:t>
      </w:r>
      <w:r w:rsidR="002E7C28">
        <w:rPr>
          <w:rFonts w:ascii="Times New Roman" w:hAnsi="Times New Roman" w:cs="Times New Roman"/>
          <w:color w:val="17171C"/>
          <w:sz w:val="25"/>
          <w:szCs w:val="25"/>
          <w:rtl/>
        </w:rPr>
        <w:t>ﹼ</w:t>
      </w:r>
      <w:r w:rsidR="002E7C28">
        <w:rPr>
          <w:rFonts w:ascii="Times New Roman" w:hAnsi="Times New Roman" w:cs="Times New Roman"/>
          <w:color w:val="17171C"/>
          <w:sz w:val="25"/>
          <w:szCs w:val="25"/>
          <w:lang w:bidi="he-IL"/>
        </w:rPr>
        <w:t xml:space="preserve">¹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(DGEA</w:t>
      </w:r>
      <w:r w:rsidR="00CB6C7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>MAG;</w:t>
      </w:r>
      <w:r w:rsidR="00E654DB"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2015). </w:t>
      </w:r>
      <w:r w:rsidR="00E654DB"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Este cultivo se desarrolla en un 70% en condiciones de ladera, suelos degradados y de baja fertilidad, donde las prácticas convencionales de quema de rastrojos y uso excesivo de fertilizantes químicos ha generado un desequilibrio ambiental no sólo en la atmósfera, por la emisiones fuertes de Carbono, sino también en la micro fauna benéfica del suelo, </w:t>
      </w:r>
      <w:r w:rsidR="00CB6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lo </w:t>
      </w:r>
      <w:r w:rsidR="00CB6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CB6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="00CB6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 xml:space="preserve"> repercutido </w:t>
      </w:r>
      <w:r w:rsidR="00CB6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000000"/>
          <w:sz w:val="24"/>
          <w:szCs w:val="24"/>
        </w:rPr>
        <w:t>grandemente en la degradación del referido recurso (Quintanilla, R.; 2016)</w:t>
      </w:r>
    </w:p>
    <w:p w:rsidR="00E654DB" w:rsidRPr="002E7C28" w:rsidRDefault="00E654DB" w:rsidP="00660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Las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harinas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integrales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de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rocas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molidas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preparadas a base de granitos, basaltos, carbonatitos, etc., fueron la base de los primeros fertilizantes usados en la agricultura, representando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los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elementos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minerales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esenciales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para el equilibrio nutricional de las plantas en el suelo (Restrepo, J.; 2000)</w:t>
      </w:r>
    </w:p>
    <w:p w:rsidR="00E654DB" w:rsidRPr="002E7C28" w:rsidRDefault="00E654DB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>La importancia y manejo de microorganismos benéficos se ha incrementado a tal grado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que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en la actualidad se ha generado todo un movimiento comercial de los mismos; así la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producción y comercialización de productos </w:t>
      </w:r>
      <w:proofErr w:type="spellStart"/>
      <w:r w:rsidRPr="002E7C28">
        <w:rPr>
          <w:rFonts w:ascii="Times New Roman" w:hAnsi="Times New Roman" w:cs="Times New Roman"/>
          <w:color w:val="17171C"/>
          <w:sz w:val="24"/>
          <w:szCs w:val="24"/>
        </w:rPr>
        <w:t>biofertilizantes</w:t>
      </w:r>
      <w:proofErr w:type="spellEnd"/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está encaminada al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fortalecimiento de sistemas de producción sostenible, esto en respuesta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a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la preocupación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que a nivel mundial se ha generado en la demanda de productos alimenticios sin o casi nula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aplicación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de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pesticidas,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que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no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repercuten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en la contaminación ambiental, sino que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también impactan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en la salud humana como agentes tóxicos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y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carcinogénicos 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(Alarcón, A.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y Ferrara-Cerrato, R. 2000).</w:t>
      </w:r>
    </w:p>
    <w:p w:rsidR="00E654DB" w:rsidRPr="002E7C28" w:rsidRDefault="00E654DB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>Estudios realizados por (Reyes Castillo; 2015) en El Salvador, logró obtener valores de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rendimiento de 1.63 </w:t>
      </w:r>
      <w:proofErr w:type="spellStart"/>
      <w:r w:rsidRPr="002E7C28">
        <w:rPr>
          <w:rFonts w:ascii="Times New Roman" w:hAnsi="Times New Roman" w:cs="Times New Roman"/>
          <w:color w:val="17171C"/>
          <w:sz w:val="24"/>
          <w:szCs w:val="24"/>
        </w:rPr>
        <w:t>t.ha</w:t>
      </w:r>
      <w:proofErr w:type="spellEnd"/>
      <w:r w:rsidR="002E7C28" w:rsidRPr="002E7C28">
        <w:rPr>
          <w:rFonts w:ascii="Times New Roman" w:hAnsi="Times New Roman" w:cs="Times New Roman"/>
          <w:color w:val="17171C"/>
          <w:sz w:val="25"/>
          <w:szCs w:val="25"/>
          <w:rtl/>
        </w:rPr>
        <w:t xml:space="preserve"> </w:t>
      </w:r>
      <w:r w:rsidR="002E7C28">
        <w:rPr>
          <w:rFonts w:ascii="Times New Roman" w:hAnsi="Times New Roman" w:cs="Times New Roman"/>
          <w:color w:val="17171C"/>
          <w:sz w:val="25"/>
          <w:szCs w:val="25"/>
          <w:rtl/>
        </w:rPr>
        <w:t>ﹼ</w:t>
      </w:r>
      <w:r w:rsidR="002E7C28">
        <w:rPr>
          <w:rFonts w:ascii="Times New Roman" w:hAnsi="Times New Roman" w:cs="Times New Roman"/>
          <w:color w:val="17171C"/>
          <w:sz w:val="25"/>
          <w:szCs w:val="25"/>
          <w:lang w:bidi="he-IL"/>
        </w:rPr>
        <w:t xml:space="preserve">¹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con la aplicación de una fertilización combinada de (</w:t>
      </w:r>
      <w:proofErr w:type="spellStart"/>
      <w:r w:rsidRPr="002E7C28">
        <w:rPr>
          <w:rFonts w:ascii="Times New Roman" w:hAnsi="Times New Roman" w:cs="Times New Roman"/>
          <w:color w:val="17171C"/>
          <w:sz w:val="24"/>
          <w:szCs w:val="24"/>
        </w:rPr>
        <w:t>Glomus</w:t>
      </w:r>
      <w:proofErr w:type="spellEnd"/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proofErr w:type="spellStart"/>
      <w:r w:rsidRPr="002E7C28">
        <w:rPr>
          <w:rFonts w:ascii="Times New Roman" w:hAnsi="Times New Roman" w:cs="Times New Roman"/>
          <w:color w:val="17171C"/>
          <w:sz w:val="24"/>
          <w:szCs w:val="24"/>
        </w:rPr>
        <w:t>intraradices</w:t>
      </w:r>
      <w:proofErr w:type="spellEnd"/>
      <w:r w:rsidRPr="002E7C28">
        <w:rPr>
          <w:rFonts w:ascii="Times New Roman" w:hAnsi="Times New Roman" w:cs="Times New Roman"/>
          <w:color w:val="17171C"/>
          <w:sz w:val="24"/>
          <w:szCs w:val="24"/>
        </w:rPr>
        <w:t>), (</w:t>
      </w:r>
      <w:proofErr w:type="spellStart"/>
      <w:r w:rsidRPr="002E7C28">
        <w:rPr>
          <w:rFonts w:ascii="Times New Roman" w:hAnsi="Times New Roman" w:cs="Times New Roman"/>
          <w:color w:val="17171C"/>
          <w:sz w:val="24"/>
          <w:szCs w:val="24"/>
        </w:rPr>
        <w:t>Rhizobium</w:t>
      </w:r>
      <w:proofErr w:type="spellEnd"/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proofErr w:type="spellStart"/>
      <w:r w:rsidRPr="002E7C28">
        <w:rPr>
          <w:rFonts w:ascii="Times New Roman" w:hAnsi="Times New Roman" w:cs="Times New Roman"/>
          <w:color w:val="17171C"/>
          <w:sz w:val="24"/>
          <w:szCs w:val="24"/>
        </w:rPr>
        <w:t>etli</w:t>
      </w:r>
      <w:proofErr w:type="spellEnd"/>
      <w:r w:rsidRPr="002E7C28">
        <w:rPr>
          <w:rFonts w:ascii="Times New Roman" w:hAnsi="Times New Roman" w:cs="Times New Roman"/>
          <w:color w:val="17171C"/>
          <w:sz w:val="24"/>
          <w:szCs w:val="24"/>
        </w:rPr>
        <w:t>)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y el 50% de fertilización química en zonas frijoleras,</w:t>
      </w:r>
      <w:r w:rsidR="00E654DB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superando a la tecnología tradicional del productor, que presentó valores de 1.39 t.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ha</w:t>
      </w:r>
      <w:r w:rsidR="002E7C28" w:rsidRPr="002E7C28">
        <w:rPr>
          <w:rFonts w:ascii="Times New Roman" w:hAnsi="Times New Roman" w:cs="Times New Roman"/>
          <w:color w:val="17171C"/>
          <w:sz w:val="25"/>
          <w:szCs w:val="25"/>
          <w:rtl/>
        </w:rPr>
        <w:t xml:space="preserve"> </w:t>
      </w:r>
      <w:r w:rsidR="002E7C28">
        <w:rPr>
          <w:rFonts w:ascii="Times New Roman" w:hAnsi="Times New Roman" w:cs="Times New Roman"/>
          <w:color w:val="17171C"/>
          <w:sz w:val="25"/>
          <w:szCs w:val="25"/>
          <w:rtl/>
        </w:rPr>
        <w:t>ﹼ</w:t>
      </w:r>
      <w:r w:rsidR="002E7C28">
        <w:rPr>
          <w:rFonts w:ascii="Times New Roman" w:hAnsi="Times New Roman" w:cs="Times New Roman"/>
          <w:color w:val="17171C"/>
          <w:sz w:val="25"/>
          <w:szCs w:val="25"/>
          <w:lang w:bidi="he-IL"/>
        </w:rPr>
        <w:t>¹</w:t>
      </w:r>
    </w:p>
    <w:p w:rsidR="00795865" w:rsidRPr="00CB6C7A" w:rsidRDefault="00795865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>En tal sentido se hace necesaria la implementación de alternativas tecnológicas que vayan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encaminadas a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reducir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los 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efectos negativos en el ambiente de la labranza convencional y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de la salud humana, sin detrimento de la productividad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de éste cultivo.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El objetivo del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presente</w:t>
      </w:r>
      <w:r w:rsidR="00CB6C7A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trabajo fue de evaluar la respuesta del cultivo de frijol ante la aplicación de un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paquete tecnológico de naturaleza orgánica y conocer cuál es el efecto en el rendimiento.</w:t>
      </w:r>
    </w:p>
    <w:p w:rsidR="00795865" w:rsidRPr="00CB6C7A" w:rsidRDefault="00795865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b/>
          <w:color w:val="17171C"/>
          <w:sz w:val="24"/>
          <w:szCs w:val="24"/>
        </w:rPr>
        <w:t>MATERIALES Y MÉTODOS</w:t>
      </w:r>
    </w:p>
    <w:p w:rsidR="00795865" w:rsidRPr="00CB6C7A" w:rsidRDefault="00795865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>Durante el ciclo agrícola 2015-2016 se establecieron 8 parcelas de prueba en finca de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agricultores en 7 localidades de El Salvador (cuadro 1)</w:t>
      </w:r>
    </w:p>
    <w:p w:rsidR="00795865" w:rsidRPr="00CB6C7A" w:rsidRDefault="00795865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660DB3" w:rsidRPr="002E7C28" w:rsidRDefault="00660DB3" w:rsidP="007958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2E7C28">
        <w:rPr>
          <w:rFonts w:ascii="Times New Roman" w:hAnsi="Times New Roman" w:cs="Times New Roman"/>
          <w:color w:val="17171C"/>
          <w:sz w:val="24"/>
          <w:szCs w:val="24"/>
        </w:rPr>
        <w:t>Cuadro 1. Distribución de localidades y No. de parcelas de prueba del cultivo de frijol</w:t>
      </w:r>
      <w:r w:rsidR="00795865"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 xml:space="preserve">durante el año 2015. </w:t>
      </w:r>
      <w:r w:rsidRPr="002E7C28">
        <w:rPr>
          <w:rFonts w:ascii="Times New Roman" w:hAnsi="Times New Roman" w:cs="Times New Roman"/>
          <w:b/>
          <w:color w:val="17171C"/>
          <w:sz w:val="24"/>
          <w:szCs w:val="24"/>
        </w:rPr>
        <w:t>CENTA-MAG</w:t>
      </w:r>
      <w:r w:rsidRPr="002E7C28">
        <w:rPr>
          <w:rFonts w:ascii="Times New Roman" w:hAnsi="Times New Roman" w:cs="Times New Roman"/>
          <w:color w:val="17171C"/>
          <w:sz w:val="24"/>
          <w:szCs w:val="24"/>
        </w:rPr>
        <w:t>. E l Salvador, 2016.</w:t>
      </w:r>
    </w:p>
    <w:p w:rsidR="00CB6C7A" w:rsidRPr="0047757D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>El manejo agronómico de las parcelas fue responsabilidad directa del productor y el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seguimiento de las mismas estuvo a cargo del técnico investigador en coordinación con el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 xml:space="preserve">técnico extensionista de la localidad. Durante la fase de </w:t>
      </w:r>
      <w:r w:rsidR="00FE424E">
        <w:rPr>
          <w:rFonts w:ascii="Times New Roman" w:hAnsi="Times New Roman" w:cs="Times New Roman"/>
          <w:color w:val="17171C"/>
          <w:sz w:val="24"/>
          <w:szCs w:val="24"/>
        </w:rPr>
        <w:t>l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lenado de vainas y madurez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fisiológica se realizaron actividades grupales para dar a conocer el paquete tecnológico en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proceso de estudio, donde participaron activamente productores, técnicos investigadores y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extensionistas involucrados;</w:t>
      </w:r>
    </w:p>
    <w:p w:rsidR="00CB6C7A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>Después de cosechadas todas las parcelas, se realizaron evaluaciones participativas por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medio de una encuesta de opinión a productores participantes. (ANEXO 1).</w:t>
      </w:r>
    </w:p>
    <w:p w:rsidR="0047757D" w:rsidRPr="0047757D" w:rsidRDefault="0047757D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CB6C7A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>Los valores de rendimiento obtenidos fueron ajustados al 14% de humedad y analizados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estadísticamente por medio de la prueba de Incrementos Mínimos Significativos (IMS) a un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nivel de significancia del 10%, finalmente se realizó el análisis económico a través de la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Tasa de Retorno Marginal propuesta por CIMMYT.</w:t>
      </w:r>
    </w:p>
    <w:p w:rsidR="0047757D" w:rsidRPr="00FE424E" w:rsidRDefault="0047757D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CB6C7A" w:rsidRPr="00724151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 w:rsidRPr="00724151">
        <w:rPr>
          <w:rFonts w:ascii="Times New Roman" w:hAnsi="Times New Roman" w:cs="Times New Roman"/>
          <w:b/>
          <w:color w:val="17171C"/>
          <w:sz w:val="24"/>
          <w:szCs w:val="24"/>
        </w:rPr>
        <w:t>RESULTADOS</w:t>
      </w:r>
    </w:p>
    <w:p w:rsidR="0047757D" w:rsidRPr="00FE424E" w:rsidRDefault="0047757D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CB6C7A" w:rsidRPr="0047757D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>Se lograron cosechar un total de 6 parcelas; una de las parcelas establecidas en San Julián y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la otra de Ciudad Arce sufrieron problemas serios de Exceso de humedad al momento de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madurez fisiológica, afectando severamente la producción, dañando y pudriendo vainas,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por lo que no se presentan los datos de rendimiento.</w:t>
      </w:r>
    </w:p>
    <w:p w:rsidR="00CB6C7A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 xml:space="preserve">En el cuadro 4 se presentan los valores de rendimiento en </w:t>
      </w:r>
      <w:proofErr w:type="spellStart"/>
      <w:r w:rsidRPr="0047757D">
        <w:rPr>
          <w:rFonts w:ascii="Times New Roman" w:hAnsi="Times New Roman" w:cs="Times New Roman"/>
          <w:color w:val="17171C"/>
          <w:sz w:val="24"/>
          <w:szCs w:val="24"/>
        </w:rPr>
        <w:t>t.ha</w:t>
      </w:r>
      <w:proofErr w:type="spellEnd"/>
      <w:r w:rsidR="00FE424E"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FE424E" w:rsidRPr="00FE424E">
        <w:rPr>
          <w:rFonts w:ascii="Times New Roman" w:hAnsi="Times New Roman" w:cs="Times New Roman" w:hint="cs"/>
          <w:color w:val="17171C"/>
          <w:sz w:val="24"/>
          <w:szCs w:val="24"/>
        </w:rPr>
        <w:t>ﹼ</w:t>
      </w:r>
      <w:r w:rsidR="00FE424E" w:rsidRPr="00FE424E">
        <w:rPr>
          <w:rFonts w:ascii="Times New Roman" w:hAnsi="Times New Roman" w:cs="Times New Roman" w:hint="eastAsia"/>
          <w:color w:val="17171C"/>
          <w:sz w:val="24"/>
          <w:szCs w:val="24"/>
        </w:rPr>
        <w:t>¹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de los tratamientos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evaluados durante el 2015.</w:t>
      </w:r>
    </w:p>
    <w:p w:rsidR="0047757D" w:rsidRPr="0047757D" w:rsidRDefault="0047757D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CB6C7A" w:rsidRPr="0047757D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 xml:space="preserve">Cuadro 4. Rendimiento en </w:t>
      </w:r>
      <w:proofErr w:type="spellStart"/>
      <w:r w:rsidRPr="0047757D">
        <w:rPr>
          <w:rFonts w:ascii="Times New Roman" w:hAnsi="Times New Roman" w:cs="Times New Roman"/>
          <w:color w:val="17171C"/>
          <w:sz w:val="24"/>
          <w:szCs w:val="24"/>
        </w:rPr>
        <w:t>t.ha</w:t>
      </w:r>
      <w:proofErr w:type="spellEnd"/>
      <w:r w:rsidR="00FE424E"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FE424E" w:rsidRPr="00FE424E">
        <w:rPr>
          <w:rFonts w:ascii="Times New Roman" w:hAnsi="Times New Roman" w:cs="Times New Roman" w:hint="cs"/>
          <w:color w:val="17171C"/>
          <w:sz w:val="24"/>
          <w:szCs w:val="24"/>
        </w:rPr>
        <w:t>ﹼ</w:t>
      </w:r>
      <w:r w:rsidR="00FE424E" w:rsidRPr="00FE424E">
        <w:rPr>
          <w:rFonts w:ascii="Times New Roman" w:hAnsi="Times New Roman" w:cs="Times New Roman" w:hint="eastAsia"/>
          <w:color w:val="17171C"/>
          <w:sz w:val="24"/>
          <w:szCs w:val="24"/>
        </w:rPr>
        <w:t>¹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 xml:space="preserve"> de parcelas de Prueba de paquete tecnológico orgánico y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tradicional en fincas de productores durante el 2015. CENTA-MAG. El Salvador, 2016.</w:t>
      </w:r>
      <w:r w:rsidR="0047757D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</w:p>
    <w:p w:rsidR="0047757D" w:rsidRDefault="0047757D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tbl>
      <w:tblPr>
        <w:tblStyle w:val="Tablaconcuadrcula"/>
        <w:tblpPr w:leftFromText="141" w:rightFromText="141" w:vertAnchor="text" w:tblpY="-1"/>
        <w:tblW w:w="0" w:type="auto"/>
        <w:tblLook w:val="04A0" w:firstRow="1" w:lastRow="0" w:firstColumn="1" w:lastColumn="0" w:noHBand="0" w:noVBand="1"/>
      </w:tblPr>
      <w:tblGrid>
        <w:gridCol w:w="562"/>
        <w:gridCol w:w="3898"/>
        <w:gridCol w:w="2230"/>
        <w:gridCol w:w="2231"/>
      </w:tblGrid>
      <w:tr w:rsidR="0047757D" w:rsidTr="0047757D">
        <w:trPr>
          <w:trHeight w:val="416"/>
        </w:trPr>
        <w:tc>
          <w:tcPr>
            <w:tcW w:w="562" w:type="dxa"/>
          </w:tcPr>
          <w:p w:rsidR="0047757D" w:rsidRPr="00724151" w:rsidRDefault="0047757D" w:rsidP="00477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No.</w:t>
            </w:r>
          </w:p>
        </w:tc>
        <w:tc>
          <w:tcPr>
            <w:tcW w:w="3898" w:type="dxa"/>
          </w:tcPr>
          <w:p w:rsidR="0047757D" w:rsidRPr="00724151" w:rsidRDefault="0047757D" w:rsidP="00477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LOCALIDAD</w:t>
            </w:r>
          </w:p>
        </w:tc>
        <w:tc>
          <w:tcPr>
            <w:tcW w:w="2230" w:type="dxa"/>
          </w:tcPr>
          <w:p w:rsidR="0047757D" w:rsidRPr="00724151" w:rsidRDefault="0047757D" w:rsidP="00477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PAQUETE</w:t>
            </w:r>
          </w:p>
          <w:p w:rsidR="0047757D" w:rsidRPr="00724151" w:rsidRDefault="0047757D" w:rsidP="00477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ORGÁNICO (</w:t>
            </w:r>
            <w:proofErr w:type="spellStart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t.ha</w:t>
            </w:r>
            <w:proofErr w:type="spellEnd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')</w:t>
            </w:r>
          </w:p>
        </w:tc>
        <w:tc>
          <w:tcPr>
            <w:tcW w:w="2231" w:type="dxa"/>
          </w:tcPr>
          <w:p w:rsidR="0047757D" w:rsidRPr="00724151" w:rsidRDefault="0047757D" w:rsidP="00477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TECNOLOGIA</w:t>
            </w:r>
          </w:p>
          <w:p w:rsidR="0047757D" w:rsidRPr="00724151" w:rsidRDefault="0047757D" w:rsidP="004775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CONVENCIONAL (</w:t>
            </w:r>
            <w:proofErr w:type="spellStart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t.ha</w:t>
            </w:r>
            <w:proofErr w:type="spellEnd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')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</w:t>
            </w:r>
          </w:p>
        </w:tc>
        <w:tc>
          <w:tcPr>
            <w:tcW w:w="3898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Tonacatepeque</w:t>
            </w:r>
            <w:proofErr w:type="spellEnd"/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1.16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0.62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2.</w:t>
            </w:r>
          </w:p>
        </w:tc>
        <w:tc>
          <w:tcPr>
            <w:tcW w:w="3898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Armenia</w:t>
            </w:r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1.36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1.22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</w:t>
            </w:r>
          </w:p>
        </w:tc>
        <w:tc>
          <w:tcPr>
            <w:tcW w:w="3898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Sacacoyo</w:t>
            </w:r>
            <w:proofErr w:type="spellEnd"/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1.35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0.97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4.</w:t>
            </w:r>
          </w:p>
        </w:tc>
        <w:tc>
          <w:tcPr>
            <w:tcW w:w="3898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San Julián</w:t>
            </w:r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1.08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1.04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5.</w:t>
            </w:r>
          </w:p>
        </w:tc>
        <w:tc>
          <w:tcPr>
            <w:tcW w:w="3898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Chalchuapa</w:t>
            </w:r>
            <w:proofErr w:type="spellEnd"/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1.65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1.10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6.</w:t>
            </w:r>
          </w:p>
        </w:tc>
        <w:tc>
          <w:tcPr>
            <w:tcW w:w="3898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San Feo. Menéndez</w:t>
            </w:r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0.78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0.52</w:t>
            </w:r>
          </w:p>
        </w:tc>
      </w:tr>
      <w:tr w:rsidR="0047757D" w:rsidTr="0047757D">
        <w:tc>
          <w:tcPr>
            <w:tcW w:w="562" w:type="dxa"/>
          </w:tcPr>
          <w:p w:rsidR="0047757D" w:rsidRPr="00724151" w:rsidRDefault="0047757D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</w:p>
        </w:tc>
        <w:tc>
          <w:tcPr>
            <w:tcW w:w="3898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µ</w:t>
            </w:r>
          </w:p>
        </w:tc>
        <w:tc>
          <w:tcPr>
            <w:tcW w:w="2230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1.23</w:t>
            </w:r>
          </w:p>
        </w:tc>
        <w:tc>
          <w:tcPr>
            <w:tcW w:w="2231" w:type="dxa"/>
          </w:tcPr>
          <w:p w:rsidR="0047757D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0.91</w:t>
            </w:r>
          </w:p>
        </w:tc>
      </w:tr>
      <w:tr w:rsidR="00724151" w:rsidTr="0047757D">
        <w:tc>
          <w:tcPr>
            <w:tcW w:w="562" w:type="dxa"/>
          </w:tcPr>
          <w:p w:rsidR="00724151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</w:p>
        </w:tc>
        <w:tc>
          <w:tcPr>
            <w:tcW w:w="3898" w:type="dxa"/>
          </w:tcPr>
          <w:p w:rsidR="00724151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A(0.10)</w:t>
            </w:r>
          </w:p>
        </w:tc>
        <w:tc>
          <w:tcPr>
            <w:tcW w:w="2230" w:type="dxa"/>
          </w:tcPr>
          <w:p w:rsidR="00724151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NS</w:t>
            </w:r>
          </w:p>
        </w:tc>
        <w:tc>
          <w:tcPr>
            <w:tcW w:w="2231" w:type="dxa"/>
          </w:tcPr>
          <w:p w:rsidR="00724151" w:rsidRPr="00724151" w:rsidRDefault="00724151" w:rsidP="007241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NS</w:t>
            </w:r>
          </w:p>
        </w:tc>
      </w:tr>
    </w:tbl>
    <w:p w:rsidR="0047757D" w:rsidRDefault="0047757D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795865" w:rsidRDefault="00CB6C7A" w:rsidP="00CB6C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47757D">
        <w:rPr>
          <w:rFonts w:ascii="Times New Roman" w:hAnsi="Times New Roman" w:cs="Times New Roman"/>
          <w:color w:val="17171C"/>
          <w:sz w:val="24"/>
          <w:szCs w:val="24"/>
        </w:rPr>
        <w:t>La media de rendimiento obtenido durante el período de estudio indica que el tratamiento</w:t>
      </w:r>
      <w:r w:rsidR="0072415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orgánico superó en 35.1% a la tecnología convencional del productor, alcanzando valores</w:t>
      </w:r>
      <w:r w:rsidR="0072415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FE424E">
        <w:rPr>
          <w:rFonts w:ascii="Times New Roman" w:hAnsi="Times New Roman" w:cs="Times New Roman"/>
          <w:color w:val="17171C"/>
          <w:sz w:val="24"/>
          <w:szCs w:val="24"/>
        </w:rPr>
        <w:lastRenderedPageBreak/>
        <w:t xml:space="preserve">promedio de 1.23 </w:t>
      </w:r>
      <w:proofErr w:type="spellStart"/>
      <w:r w:rsidR="00FE424E">
        <w:rPr>
          <w:rFonts w:ascii="Times New Roman" w:hAnsi="Times New Roman" w:cs="Times New Roman"/>
          <w:color w:val="17171C"/>
          <w:sz w:val="24"/>
          <w:szCs w:val="24"/>
        </w:rPr>
        <w:t>t.ha</w:t>
      </w:r>
      <w:r w:rsidR="00FE424E" w:rsidRPr="00FE424E">
        <w:rPr>
          <w:rFonts w:ascii="Times New Roman" w:hAnsi="Times New Roman" w:cs="Times New Roman" w:hint="cs"/>
          <w:color w:val="17171C"/>
          <w:sz w:val="24"/>
          <w:szCs w:val="24"/>
        </w:rPr>
        <w:t>ﹼ</w:t>
      </w:r>
      <w:proofErr w:type="spellEnd"/>
      <w:r w:rsidR="00FE424E" w:rsidRPr="00FE424E">
        <w:rPr>
          <w:rFonts w:ascii="Times New Roman" w:hAnsi="Times New Roman" w:cs="Times New Roman" w:hint="eastAsia"/>
          <w:color w:val="17171C"/>
          <w:sz w:val="24"/>
          <w:szCs w:val="24"/>
        </w:rPr>
        <w:t>¹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; la prueba estadística de Incrementos Mínimos Significativos (IMS)</w:t>
      </w:r>
      <w:r w:rsidR="0072415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evaluada al 10% de probabilidad se presenta en Anexo 2, donde se refleja que no existió</w:t>
      </w:r>
      <w:r w:rsidR="0072415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FE424E">
        <w:rPr>
          <w:rFonts w:ascii="Times New Roman" w:hAnsi="Times New Roman" w:cs="Times New Roman"/>
          <w:color w:val="17171C"/>
          <w:sz w:val="24"/>
          <w:szCs w:val="24"/>
        </w:rPr>
        <w:t>di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ferencia</w:t>
      </w:r>
      <w:r w:rsidR="0072415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 xml:space="preserve"> estadística entre las medias de ambos tratamientos, siendo estadísticamente</w:t>
      </w:r>
      <w:r w:rsidR="0072415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47757D">
        <w:rPr>
          <w:rFonts w:ascii="Times New Roman" w:hAnsi="Times New Roman" w:cs="Times New Roman"/>
          <w:color w:val="17171C"/>
          <w:sz w:val="24"/>
          <w:szCs w:val="24"/>
        </w:rPr>
        <w:t>iguales.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LOCALIDAD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No. PARCELAS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ÉPOCA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Tonacatepeque</w:t>
            </w:r>
            <w:proofErr w:type="spellEnd"/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Agosto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Armenia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Septiembre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Sacacoyo</w:t>
            </w:r>
            <w:proofErr w:type="spellEnd"/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Septiembre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Ciudad Arce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Agosto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San Julián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2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Agosto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Chalchuapa</w:t>
            </w:r>
            <w:proofErr w:type="spellEnd"/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Septiembre</w:t>
            </w:r>
          </w:p>
        </w:tc>
      </w:tr>
      <w:tr w:rsidR="00D922C4" w:rsidTr="00D922C4">
        <w:tc>
          <w:tcPr>
            <w:tcW w:w="2973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San Francisco Menéndez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</w:t>
            </w:r>
          </w:p>
        </w:tc>
        <w:tc>
          <w:tcPr>
            <w:tcW w:w="2974" w:type="dxa"/>
          </w:tcPr>
          <w:p w:rsidR="00D922C4" w:rsidRPr="00D922C4" w:rsidRDefault="00D922C4" w:rsidP="00D922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D922C4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Noviembre</w:t>
            </w:r>
          </w:p>
        </w:tc>
      </w:tr>
    </w:tbl>
    <w:p w:rsidR="00D922C4" w:rsidRPr="004B2D2B" w:rsidRDefault="00D922C4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D922C4" w:rsidRDefault="00FE424E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La alternativa tecnológica estaba conformada por una serie de productos comerciales a base de diferentes componentes, los que detallan en el Cuadro 2. </w:t>
      </w:r>
    </w:p>
    <w:p w:rsidR="00D922C4" w:rsidRPr="004B2D2B" w:rsidRDefault="00D922C4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D922C4" w:rsidRDefault="00FE424E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Cuadro 2. Nombres Comerciales, Ingredientes Activos y Dosis de Paquete Tecnológico en proceso de evaluación durante el 2015. CENTA-MAG, El Salvador, 2016. </w:t>
      </w:r>
    </w:p>
    <w:p w:rsidR="00D922C4" w:rsidRPr="004B2D2B" w:rsidRDefault="00D922C4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D922C4" w:rsidTr="00FC02B8">
        <w:tc>
          <w:tcPr>
            <w:tcW w:w="2973" w:type="dxa"/>
          </w:tcPr>
          <w:p w:rsidR="00D922C4" w:rsidRPr="00943FA0" w:rsidRDefault="00D922C4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NOMBRE COMERCIAL</w:t>
            </w:r>
          </w:p>
        </w:tc>
        <w:tc>
          <w:tcPr>
            <w:tcW w:w="2974" w:type="dxa"/>
          </w:tcPr>
          <w:p w:rsidR="00D922C4" w:rsidRPr="00943FA0" w:rsidRDefault="00D922C4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INGREDIENTE ACTIVO</w:t>
            </w:r>
          </w:p>
        </w:tc>
        <w:tc>
          <w:tcPr>
            <w:tcW w:w="2974" w:type="dxa"/>
          </w:tcPr>
          <w:p w:rsidR="00D922C4" w:rsidRPr="00943FA0" w:rsidRDefault="00D922C4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DÓSIS.ha</w:t>
            </w:r>
            <w:proofErr w:type="spellEnd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'</w:t>
            </w:r>
          </w:p>
        </w:tc>
      </w:tr>
      <w:tr w:rsidR="00D922C4" w:rsidTr="00FC02B8">
        <w:tc>
          <w:tcPr>
            <w:tcW w:w="2973" w:type="dxa"/>
          </w:tcPr>
          <w:p w:rsidR="00D922C4" w:rsidRPr="00943FA0" w:rsidRDefault="00D922C4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NANOGRO</w:t>
            </w:r>
          </w:p>
        </w:tc>
        <w:tc>
          <w:tcPr>
            <w:tcW w:w="2974" w:type="dxa"/>
          </w:tcPr>
          <w:p w:rsidR="00D922C4" w:rsidRPr="00943FA0" w:rsidRDefault="00D922C4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Nano moles</w:t>
            </w:r>
          </w:p>
        </w:tc>
        <w:tc>
          <w:tcPr>
            <w:tcW w:w="2974" w:type="dxa"/>
          </w:tcPr>
          <w:p w:rsidR="00D922C4" w:rsidRPr="00943FA0" w:rsidRDefault="00D922C4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8 pastillas</w:t>
            </w:r>
          </w:p>
        </w:tc>
      </w:tr>
      <w:tr w:rsidR="00D922C4" w:rsidTr="00FC02B8">
        <w:tc>
          <w:tcPr>
            <w:tcW w:w="2973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ECOMINERALES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Andesina 45-55%, </w:t>
            </w: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Montmorillonita</w:t>
            </w:r>
            <w:proofErr w:type="spellEnd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 20-30% y Calcita 9-19%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11.43 </w:t>
            </w: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qq</w:t>
            </w:r>
            <w:proofErr w:type="spellEnd"/>
          </w:p>
        </w:tc>
      </w:tr>
      <w:tr w:rsidR="00D922C4" w:rsidTr="00FC02B8">
        <w:tc>
          <w:tcPr>
            <w:tcW w:w="2973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RHIZOFER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(</w:t>
            </w: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Rhizobium</w:t>
            </w:r>
            <w:proofErr w:type="spellEnd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 </w:t>
            </w: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elli</w:t>
            </w:r>
            <w:proofErr w:type="spellEnd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)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0.38 kg</w:t>
            </w:r>
          </w:p>
        </w:tc>
      </w:tr>
      <w:tr w:rsidR="00D922C4" w:rsidTr="00FC02B8">
        <w:tc>
          <w:tcPr>
            <w:tcW w:w="2973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MICORRIZAFER (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Glomus</w:t>
            </w:r>
            <w:proofErr w:type="spellEnd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 </w:t>
            </w: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intraradices</w:t>
            </w:r>
            <w:proofErr w:type="spellEnd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)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1.0 kg</w:t>
            </w:r>
          </w:p>
        </w:tc>
      </w:tr>
      <w:tr w:rsidR="00D922C4" w:rsidTr="00FC02B8">
        <w:tc>
          <w:tcPr>
            <w:tcW w:w="2973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TRICHOFOL 20-20-20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N-P-K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1.2 kg</w:t>
            </w:r>
          </w:p>
        </w:tc>
      </w:tr>
      <w:tr w:rsidR="00D922C4" w:rsidTr="00FC02B8">
        <w:tc>
          <w:tcPr>
            <w:tcW w:w="2973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TRICHOFOL 10-52-10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N-P-K</w:t>
            </w:r>
          </w:p>
        </w:tc>
        <w:tc>
          <w:tcPr>
            <w:tcW w:w="2974" w:type="dxa"/>
          </w:tcPr>
          <w:p w:rsidR="00D922C4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1.2 kg</w:t>
            </w:r>
          </w:p>
        </w:tc>
      </w:tr>
      <w:tr w:rsidR="00943FA0" w:rsidTr="00FC02B8">
        <w:tc>
          <w:tcPr>
            <w:tcW w:w="2973" w:type="dxa"/>
          </w:tcPr>
          <w:p w:rsidR="00943FA0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FUNGI-FERT</w:t>
            </w:r>
          </w:p>
        </w:tc>
        <w:tc>
          <w:tcPr>
            <w:tcW w:w="2974" w:type="dxa"/>
          </w:tcPr>
          <w:p w:rsidR="00943FA0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Caldo </w:t>
            </w:r>
            <w:proofErr w:type="spellStart"/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sulfocálcico</w:t>
            </w:r>
            <w:proofErr w:type="spellEnd"/>
          </w:p>
        </w:tc>
        <w:tc>
          <w:tcPr>
            <w:tcW w:w="2974" w:type="dxa"/>
          </w:tcPr>
          <w:p w:rsidR="00943FA0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2.0 litros</w:t>
            </w:r>
          </w:p>
        </w:tc>
      </w:tr>
      <w:tr w:rsidR="00943FA0" w:rsidTr="00FC02B8">
        <w:tc>
          <w:tcPr>
            <w:tcW w:w="2973" w:type="dxa"/>
          </w:tcPr>
          <w:p w:rsidR="00943FA0" w:rsidRPr="00943FA0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BIO-REPEL</w:t>
            </w:r>
          </w:p>
        </w:tc>
        <w:tc>
          <w:tcPr>
            <w:tcW w:w="2974" w:type="dxa"/>
          </w:tcPr>
          <w:p w:rsidR="00943FA0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Extractos orgánicos</w:t>
            </w:r>
          </w:p>
        </w:tc>
        <w:tc>
          <w:tcPr>
            <w:tcW w:w="2974" w:type="dxa"/>
          </w:tcPr>
          <w:p w:rsidR="00943FA0" w:rsidRPr="00943FA0" w:rsidRDefault="00943FA0" w:rsidP="00943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943FA0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2.0 litros</w:t>
            </w:r>
          </w:p>
        </w:tc>
      </w:tr>
    </w:tbl>
    <w:p w:rsidR="00943FA0" w:rsidRPr="004B2D2B" w:rsidRDefault="00943FA0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943FA0" w:rsidRDefault="00FE424E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Los primeros 4 productos se aplicaron al momento de la siembra; el fertilizante foliar a los 20 y 52 DDS; los fungicidas e insecticidas en forma preventiva a los 15, 25, 35 y 45 DDS para garantizar el control efectivo de plagas y enfermedades. </w:t>
      </w:r>
    </w:p>
    <w:p w:rsidR="00943FA0" w:rsidRPr="004B2D2B" w:rsidRDefault="00943FA0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943FA0" w:rsidRDefault="00FE424E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Las condiciones edáficas de las localidades donde se establecieron las parcelas se presentan en el Cuadro 3. </w:t>
      </w:r>
    </w:p>
    <w:p w:rsidR="00943FA0" w:rsidRPr="004B2D2B" w:rsidRDefault="00943FA0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943FA0" w:rsidRDefault="00FE424E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FE424E">
        <w:rPr>
          <w:rFonts w:ascii="Times New Roman" w:hAnsi="Times New Roman" w:cs="Times New Roman"/>
          <w:color w:val="17171C"/>
          <w:sz w:val="24"/>
          <w:szCs w:val="24"/>
        </w:rPr>
        <w:t xml:space="preserve">Cuadro 3. Condiciones edáficas de localidades donde se establecieron Parcelas de Prueba de Cultivo de frijol, utilizando paquete tecnológico orgánico. CENTA-MAG. El Salvador, 2016. </w:t>
      </w:r>
    </w:p>
    <w:p w:rsidR="00943FA0" w:rsidRPr="004B2D2B" w:rsidRDefault="00943FA0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</w:tblGrid>
      <w:tr w:rsidR="00943FA0" w:rsidTr="00FC02B8">
        <w:tc>
          <w:tcPr>
            <w:tcW w:w="2230" w:type="dxa"/>
            <w:vMerge w:val="restart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LOCALIDAD</w:t>
            </w:r>
          </w:p>
        </w:tc>
        <w:tc>
          <w:tcPr>
            <w:tcW w:w="6691" w:type="dxa"/>
            <w:gridSpan w:val="3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CONDICION EDAFICA</w:t>
            </w:r>
          </w:p>
        </w:tc>
      </w:tr>
      <w:tr w:rsidR="00943FA0" w:rsidTr="00FC02B8">
        <w:tc>
          <w:tcPr>
            <w:tcW w:w="2230" w:type="dxa"/>
            <w:vMerge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</w:p>
        </w:tc>
        <w:tc>
          <w:tcPr>
            <w:tcW w:w="2230" w:type="dxa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230" w:type="dxa"/>
          </w:tcPr>
          <w:p w:rsidR="00943FA0" w:rsidRPr="004B2D2B" w:rsidRDefault="00943FA0" w:rsidP="006038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P(</w:t>
            </w:r>
            <w:proofErr w:type="spellStart"/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nig.kg</w:t>
            </w:r>
            <w:r w:rsidR="006038CD" w:rsidRPr="006038CD">
              <w:rPr>
                <w:rFonts w:ascii="Times New Roman" w:hAnsi="Times New Roman" w:cs="Times New Roman" w:hint="cs"/>
                <w:b/>
                <w:color w:val="17171C"/>
                <w:sz w:val="18"/>
                <w:szCs w:val="18"/>
              </w:rPr>
              <w:t>ﹼ</w:t>
            </w:r>
            <w:proofErr w:type="spellEnd"/>
            <w:r w:rsidR="006038CD" w:rsidRPr="006038CD">
              <w:rPr>
                <w:rFonts w:ascii="Times New Roman" w:hAnsi="Times New Roman" w:cs="Times New Roman" w:hint="eastAsia"/>
                <w:b/>
                <w:color w:val="17171C"/>
                <w:sz w:val="18"/>
                <w:szCs w:val="18"/>
              </w:rPr>
              <w:t>¹</w:t>
            </w: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)</w:t>
            </w:r>
          </w:p>
        </w:tc>
        <w:tc>
          <w:tcPr>
            <w:tcW w:w="2231" w:type="dxa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%Materia orgánica</w:t>
            </w:r>
          </w:p>
        </w:tc>
      </w:tr>
      <w:tr w:rsidR="00943FA0" w:rsidTr="00FC02B8">
        <w:tc>
          <w:tcPr>
            <w:tcW w:w="2230" w:type="dxa"/>
          </w:tcPr>
          <w:p w:rsidR="00943FA0" w:rsidRPr="004B2D2B" w:rsidRDefault="00943FA0" w:rsidP="001C78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Tonacatepeque</w:t>
            </w:r>
            <w:proofErr w:type="spellEnd"/>
          </w:p>
        </w:tc>
        <w:tc>
          <w:tcPr>
            <w:tcW w:w="2230" w:type="dxa"/>
          </w:tcPr>
          <w:p w:rsidR="00943FA0" w:rsidRPr="004B2D2B" w:rsidRDefault="001C7811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17171C"/>
                <w:sz w:val="18"/>
                <w:szCs w:val="18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11341" wp14:editId="15AC7EE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69850</wp:posOffset>
                      </wp:positionV>
                      <wp:extent cx="755650" cy="6350"/>
                      <wp:effectExtent l="0" t="0" r="25400" b="317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795966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5.5pt" to="63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30" w:type="dxa"/>
          </w:tcPr>
          <w:p w:rsidR="00943FA0" w:rsidRPr="004B2D2B" w:rsidRDefault="001C7811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17171C"/>
                <w:sz w:val="18"/>
                <w:szCs w:val="18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63500</wp:posOffset>
                      </wp:positionV>
                      <wp:extent cx="730250" cy="0"/>
                      <wp:effectExtent l="0" t="0" r="317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96729A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5pt" to="59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31" w:type="dxa"/>
          </w:tcPr>
          <w:p w:rsidR="00943FA0" w:rsidRPr="004B2D2B" w:rsidRDefault="001C7811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17171C"/>
                <w:sz w:val="18"/>
                <w:szCs w:val="18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69850</wp:posOffset>
                      </wp:positionV>
                      <wp:extent cx="730250" cy="0"/>
                      <wp:effectExtent l="0" t="0" r="317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0DCF4F8" id="Conector recto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pt,5.5pt" to="63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43FA0" w:rsidTr="00FC02B8">
        <w:tc>
          <w:tcPr>
            <w:tcW w:w="2230" w:type="dxa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 xml:space="preserve">San </w:t>
            </w:r>
            <w:proofErr w:type="spellStart"/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Ju</w:t>
            </w:r>
            <w:r w:rsidR="004B2D2B"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lia</w:t>
            </w: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230" w:type="dxa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5.44</w:t>
            </w:r>
          </w:p>
        </w:tc>
        <w:tc>
          <w:tcPr>
            <w:tcW w:w="2230" w:type="dxa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</w:t>
            </w:r>
          </w:p>
        </w:tc>
        <w:tc>
          <w:tcPr>
            <w:tcW w:w="2231" w:type="dxa"/>
          </w:tcPr>
          <w:p w:rsidR="00943FA0" w:rsidRPr="004B2D2B" w:rsidRDefault="00943FA0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3.04</w:t>
            </w:r>
          </w:p>
        </w:tc>
      </w:tr>
      <w:tr w:rsidR="00943FA0" w:rsidTr="00FC02B8"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Armenia</w:t>
            </w:r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6.48</w:t>
            </w:r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52</w:t>
            </w:r>
          </w:p>
        </w:tc>
        <w:tc>
          <w:tcPr>
            <w:tcW w:w="2231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3.86</w:t>
            </w:r>
          </w:p>
        </w:tc>
      </w:tr>
      <w:tr w:rsidR="00943FA0" w:rsidTr="00FC02B8"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Sacacovo</w:t>
            </w:r>
            <w:proofErr w:type="spellEnd"/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6.20</w:t>
            </w:r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36</w:t>
            </w:r>
          </w:p>
        </w:tc>
        <w:tc>
          <w:tcPr>
            <w:tcW w:w="2231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3.31</w:t>
            </w:r>
          </w:p>
        </w:tc>
      </w:tr>
      <w:tr w:rsidR="00943FA0" w:rsidTr="00FC02B8"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proofErr w:type="spellStart"/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Chalchuapa</w:t>
            </w:r>
            <w:proofErr w:type="spellEnd"/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5.93</w:t>
            </w:r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131</w:t>
            </w:r>
          </w:p>
        </w:tc>
        <w:tc>
          <w:tcPr>
            <w:tcW w:w="2231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3.86</w:t>
            </w:r>
          </w:p>
        </w:tc>
      </w:tr>
      <w:tr w:rsidR="00943FA0" w:rsidTr="00FC02B8"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lastRenderedPageBreak/>
              <w:t>San Feo. Menéndez</w:t>
            </w:r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5.84</w:t>
            </w:r>
          </w:p>
        </w:tc>
        <w:tc>
          <w:tcPr>
            <w:tcW w:w="2230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6</w:t>
            </w:r>
          </w:p>
        </w:tc>
        <w:tc>
          <w:tcPr>
            <w:tcW w:w="2231" w:type="dxa"/>
          </w:tcPr>
          <w:p w:rsidR="00943FA0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3.17</w:t>
            </w:r>
          </w:p>
        </w:tc>
      </w:tr>
      <w:tr w:rsidR="004B2D2B" w:rsidTr="00FC02B8">
        <w:tc>
          <w:tcPr>
            <w:tcW w:w="2230" w:type="dxa"/>
          </w:tcPr>
          <w:p w:rsidR="004B2D2B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24151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µ</w:t>
            </w:r>
          </w:p>
        </w:tc>
        <w:tc>
          <w:tcPr>
            <w:tcW w:w="2230" w:type="dxa"/>
          </w:tcPr>
          <w:p w:rsidR="004B2D2B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5.98</w:t>
            </w:r>
          </w:p>
        </w:tc>
        <w:tc>
          <w:tcPr>
            <w:tcW w:w="2230" w:type="dxa"/>
          </w:tcPr>
          <w:p w:rsidR="004B2D2B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45.6</w:t>
            </w:r>
          </w:p>
        </w:tc>
        <w:tc>
          <w:tcPr>
            <w:tcW w:w="2231" w:type="dxa"/>
          </w:tcPr>
          <w:p w:rsidR="004B2D2B" w:rsidRPr="004B2D2B" w:rsidRDefault="004B2D2B" w:rsidP="004B2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4B2D2B"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  <w:t>3.42</w:t>
            </w:r>
          </w:p>
        </w:tc>
      </w:tr>
    </w:tbl>
    <w:p w:rsidR="004B2D2B" w:rsidRPr="004B2D2B" w:rsidRDefault="004B2D2B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FE424E" w:rsidRDefault="00FE424E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FE424E">
        <w:rPr>
          <w:rFonts w:ascii="Times New Roman" w:hAnsi="Times New Roman" w:cs="Times New Roman"/>
          <w:color w:val="17171C"/>
          <w:sz w:val="24"/>
          <w:szCs w:val="24"/>
        </w:rPr>
        <w:t>El diseño experimental utilizado fue de parcelas apareadas, con un área de 0.17 ha. Cada una, considerando como testigo la tecnología tradicional del productor.</w:t>
      </w:r>
    </w:p>
    <w:p w:rsidR="00A01D73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El análisis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económico realizado a través de la Tasa de Retorno Marginal (Anexo 3) indicó que el uso del paquete tecnológico propuesto, durante este período de evaluación (Agosto 2015-Febrero 2016) presentó un valor de TRM de 0.54. Lo anterior refleja que el uso de la tecnología propuesta, garantiza beneficios económicos al productor de frijol;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coincidiendo con los expresado por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(Guerra-Sierra; 2008),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quién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menciona que el uso de hongos </w:t>
      </w:r>
      <w:proofErr w:type="spell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micorrízicos</w:t>
      </w:r>
      <w:proofErr w:type="spellEnd"/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proofErr w:type="spell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arbusculares</w:t>
      </w:r>
      <w:proofErr w:type="spellEnd"/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tiende a incrementar los rendimientos de los diversos cultivos donde se utilice y constituyen un insumo biológico promisorio para el desarrollo de una agricultura sostenible.</w:t>
      </w:r>
    </w:p>
    <w:p w:rsidR="00A01D73" w:rsidRPr="00983456" w:rsidRDefault="00A01D73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A01D73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Las Giras de observación y evaluaciones participativas que se realizaron tuvieron como objetivo dar a conocer la alternativa tecnológica, donde participaron alrededor de 60 productores, las localidades participantes fueron: Armenia, San Julián y </w:t>
      </w:r>
      <w:proofErr w:type="spell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Chalchuapa</w:t>
      </w:r>
      <w:proofErr w:type="spellEnd"/>
      <w:r w:rsidRPr="00324581">
        <w:rPr>
          <w:rFonts w:ascii="Times New Roman" w:hAnsi="Times New Roman" w:cs="Times New Roman"/>
          <w:color w:val="17171C"/>
          <w:sz w:val="24"/>
          <w:szCs w:val="24"/>
        </w:rPr>
        <w:t>.</w:t>
      </w:r>
    </w:p>
    <w:p w:rsidR="00A01D73" w:rsidRPr="00983456" w:rsidRDefault="00A01D73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983456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La encuesta de opinión que se giró en torno a la nueva alternativa tecnológica indicó, que el 100% de los productores encuestados le gustó la nueva tecnología por ser más productiva y menos contaminante al ambiente (Anexo 4); de igual manera, desean seguir utilizando los </w:t>
      </w:r>
      <w:proofErr w:type="spell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biofertilizantes</w:t>
      </w:r>
      <w:proofErr w:type="spellEnd"/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, pero expresan que existe poca disponibilidad de los referidos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productos en su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proveedores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agrícolas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locales. Finalme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>nte, El listado de los nombres d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e los productores(as) que participaron en el presente estudio se presenta en Anexo 5.</w:t>
      </w:r>
    </w:p>
    <w:p w:rsidR="00983456" w:rsidRP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>
        <w:rPr>
          <w:rFonts w:ascii="Times New Roman" w:hAnsi="Times New Roman" w:cs="Times New Roman"/>
          <w:b/>
          <w:color w:val="17171C"/>
          <w:sz w:val="24"/>
          <w:szCs w:val="24"/>
        </w:rPr>
        <w:t>CONCLUSIONES</w:t>
      </w:r>
    </w:p>
    <w:p w:rsidR="00983456" w:rsidRP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>
        <w:rPr>
          <w:rFonts w:ascii="Times New Roman" w:hAnsi="Times New Roman" w:cs="Times New Roman"/>
          <w:b/>
          <w:color w:val="17171C"/>
          <w:sz w:val="24"/>
          <w:szCs w:val="24"/>
        </w:rPr>
        <w:t>–</w:t>
      </w:r>
      <w:r w:rsidR="00324581" w:rsidRPr="00324581">
        <w:rPr>
          <w:rFonts w:ascii="Times New Roman" w:hAnsi="Times New Roman" w:cs="Times New Roman"/>
          <w:color w:val="17171C"/>
          <w:sz w:val="24"/>
          <w:szCs w:val="24"/>
        </w:rPr>
        <w:t>En</w:t>
      </w:r>
      <w:r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324581"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las </w:t>
      </w:r>
      <w:r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324581"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localidades donde se desarrolló el proceso de estudio, el paquete tecnológico evaluado fue superior a la tecnología convencional del productor, alcanzando promedios de rendimiento de 1.23 </w:t>
      </w:r>
      <w:proofErr w:type="spellStart"/>
      <w:r w:rsidR="00324581" w:rsidRPr="00324581">
        <w:rPr>
          <w:rFonts w:ascii="Times New Roman" w:hAnsi="Times New Roman" w:cs="Times New Roman"/>
          <w:color w:val="17171C"/>
          <w:sz w:val="24"/>
          <w:szCs w:val="24"/>
        </w:rPr>
        <w:t>t.ha</w:t>
      </w:r>
      <w:r w:rsidR="006038CD" w:rsidRPr="006038CD">
        <w:rPr>
          <w:rFonts w:ascii="Times New Roman" w:hAnsi="Times New Roman" w:cs="Times New Roman" w:hint="cs"/>
          <w:color w:val="17171C"/>
          <w:sz w:val="24"/>
          <w:szCs w:val="24"/>
        </w:rPr>
        <w:t>ﹼ</w:t>
      </w:r>
      <w:proofErr w:type="spellEnd"/>
      <w:r w:rsidR="006038CD" w:rsidRPr="006038CD">
        <w:rPr>
          <w:rFonts w:ascii="Times New Roman" w:hAnsi="Times New Roman" w:cs="Times New Roman" w:hint="eastAsia"/>
          <w:color w:val="17171C"/>
          <w:sz w:val="24"/>
          <w:szCs w:val="24"/>
        </w:rPr>
        <w:t>¹</w:t>
      </w:r>
      <w:r w:rsidR="00324581"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y una TRM del 0.54.</w:t>
      </w:r>
    </w:p>
    <w:p w:rsidR="00983456" w:rsidRP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983456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t>-Los productores prefieren el paquete tecnológico orgánico por aspectos tales como: más productivo y menos contaminante al medio ambiente.</w:t>
      </w:r>
    </w:p>
    <w:p w:rsidR="00983456" w:rsidRP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983456" w:rsidRPr="00983456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 w:rsidRPr="00983456">
        <w:rPr>
          <w:rFonts w:ascii="Times New Roman" w:hAnsi="Times New Roman" w:cs="Times New Roman"/>
          <w:b/>
          <w:color w:val="17171C"/>
          <w:sz w:val="24"/>
          <w:szCs w:val="24"/>
        </w:rPr>
        <w:t xml:space="preserve">RECOMENDACIONES </w:t>
      </w:r>
    </w:p>
    <w:p w:rsidR="00983456" w:rsidRP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324581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t>-Evaluar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en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finca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de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agricultores, un año más el paquete tecnológico propuesto, considerando al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menos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25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parcelas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en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diferentes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dominios de recomendación de El Salvador durante el 2016. </w:t>
      </w:r>
    </w:p>
    <w:p w:rsidR="00983456" w:rsidRPr="00324581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983456" w:rsidRPr="00983456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  <w:r w:rsidRPr="00983456">
        <w:rPr>
          <w:rFonts w:ascii="Times New Roman" w:hAnsi="Times New Roman" w:cs="Times New Roman"/>
          <w:b/>
          <w:color w:val="17171C"/>
          <w:sz w:val="24"/>
          <w:szCs w:val="24"/>
        </w:rPr>
        <w:t>LITERATURA CONSULTADA</w:t>
      </w:r>
    </w:p>
    <w:p w:rsidR="00983456" w:rsidRPr="00E50BF4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983456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lastRenderedPageBreak/>
        <w:t xml:space="preserve"> -Alarcón A. y Ferrara-Cerrato. 2000. </w:t>
      </w:r>
      <w:proofErr w:type="spell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Biofertilizantes</w:t>
      </w:r>
      <w:proofErr w:type="spellEnd"/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: importancia y utilización en la agricultura. In. Agrie. </w:t>
      </w:r>
      <w:proofErr w:type="spell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Téc</w:t>
      </w:r>
      <w:proofErr w:type="spellEnd"/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. México: 26(2). </w:t>
      </w:r>
      <w:proofErr w:type="spellStart"/>
      <w:proofErr w:type="gramStart"/>
      <w:r w:rsidRPr="00324581">
        <w:rPr>
          <w:rFonts w:ascii="Times New Roman" w:hAnsi="Times New Roman" w:cs="Times New Roman"/>
          <w:color w:val="17171C"/>
          <w:sz w:val="24"/>
          <w:szCs w:val="24"/>
        </w:rPr>
        <w:t>pp</w:t>
      </w:r>
      <w:proofErr w:type="spellEnd"/>
      <w:proofErr w:type="gramEnd"/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191-2003.</w:t>
      </w:r>
    </w:p>
    <w:p w:rsidR="00983456" w:rsidRPr="00983456" w:rsidRDefault="00983456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324581" w:rsidRDefault="00324581" w:rsidP="003245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324581">
        <w:rPr>
          <w:rFonts w:ascii="Times New Roman" w:hAnsi="Times New Roman" w:cs="Times New Roman"/>
          <w:color w:val="17171C"/>
          <w:sz w:val="24"/>
          <w:szCs w:val="24"/>
        </w:rPr>
        <w:t>-CIMMYT.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1997. Formulación de recomendaciones a partir de datos agronómicos: Un manual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metodológico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de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evaluación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 xml:space="preserve"> económica. </w:t>
      </w:r>
      <w:r w:rsidR="00983456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324581">
        <w:rPr>
          <w:rFonts w:ascii="Times New Roman" w:hAnsi="Times New Roman" w:cs="Times New Roman"/>
          <w:color w:val="17171C"/>
          <w:sz w:val="24"/>
          <w:szCs w:val="24"/>
        </w:rPr>
        <w:t>Programa de Economía. México, D.F. 79p.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-DGEA-MAG.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2015.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Anuario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de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estadísticas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Agropecuarias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2014-2015.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MAG.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El</w:t>
      </w: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>Salvador.</w:t>
      </w:r>
    </w:p>
    <w:p w:rsidR="00B104D5" w:rsidRPr="00E50BF4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6"/>
          <w:szCs w:val="16"/>
        </w:rPr>
      </w:pP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>-Guerra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-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Sierra,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B.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E.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2008.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Micorriza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 </w:t>
      </w:r>
      <w:proofErr w:type="spell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Arbuscular</w:t>
      </w:r>
      <w:proofErr w:type="spellEnd"/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: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Recurso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Microbiológico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en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la</w:t>
      </w: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>Agricultura Sostenible. Tecnología en marcha</w:t>
      </w:r>
      <w:proofErr w:type="gram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: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21</w:t>
      </w:r>
      <w:proofErr w:type="gramEnd"/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(1). </w:t>
      </w:r>
      <w:proofErr w:type="spellStart"/>
      <w:proofErr w:type="gram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pp</w:t>
      </w:r>
      <w:proofErr w:type="spellEnd"/>
      <w:proofErr w:type="gramEnd"/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191-201.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>-Quintanilla R. 2016. Comunicación personal. El Salvador, C.A.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>-Restrepo,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J.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2007.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El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A,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B,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C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de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la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Agricultura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Orgánica y Harina de Rocas: Manual</w:t>
      </w: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Práctico. SIMAS.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Managua,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Nicaragua.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262 p.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-Reyes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Castillo,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C.H.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2015.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Validación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del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uso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de </w:t>
      </w:r>
      <w:proofErr w:type="spell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biofertilizantes</w:t>
      </w:r>
      <w:proofErr w:type="spellEnd"/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a base de (</w:t>
      </w:r>
      <w:proofErr w:type="spell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Rhizobium</w:t>
      </w:r>
      <w:proofErr w:type="spellEnd"/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proofErr w:type="spell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etli</w:t>
      </w:r>
      <w:proofErr w:type="spellEnd"/>
      <w:r w:rsidRPr="00B104D5">
        <w:rPr>
          <w:rFonts w:ascii="Times New Roman" w:hAnsi="Times New Roman" w:cs="Times New Roman"/>
          <w:color w:val="17171C"/>
          <w:sz w:val="24"/>
          <w:szCs w:val="24"/>
        </w:rPr>
        <w:t>) y (</w:t>
      </w:r>
      <w:proofErr w:type="spell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Glomus</w:t>
      </w:r>
      <w:proofErr w:type="spellEnd"/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proofErr w:type="spellStart"/>
      <w:r w:rsidRPr="00B104D5">
        <w:rPr>
          <w:rFonts w:ascii="Times New Roman" w:hAnsi="Times New Roman" w:cs="Times New Roman"/>
          <w:color w:val="17171C"/>
          <w:sz w:val="24"/>
          <w:szCs w:val="24"/>
        </w:rPr>
        <w:t>cubensis</w:t>
      </w:r>
      <w:proofErr w:type="spellEnd"/>
      <w:r w:rsidRPr="00B104D5">
        <w:rPr>
          <w:rFonts w:ascii="Times New Roman" w:hAnsi="Times New Roman" w:cs="Times New Roman"/>
          <w:color w:val="17171C"/>
          <w:sz w:val="24"/>
          <w:szCs w:val="24"/>
        </w:rPr>
        <w:t>)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en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el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 cultivo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de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frijol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en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El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Salvador,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 xml:space="preserve">2014. </w:t>
      </w:r>
      <w:r w:rsidR="00E50BF4">
        <w:rPr>
          <w:rFonts w:ascii="Times New Roman" w:hAnsi="Times New Roman" w:cs="Times New Roman"/>
          <w:color w:val="17171C"/>
          <w:sz w:val="24"/>
          <w:szCs w:val="24"/>
        </w:rPr>
        <w:t xml:space="preserve"> </w:t>
      </w:r>
      <w:r w:rsidRPr="00B104D5">
        <w:rPr>
          <w:rFonts w:ascii="Times New Roman" w:hAnsi="Times New Roman" w:cs="Times New Roman"/>
          <w:color w:val="17171C"/>
          <w:sz w:val="24"/>
          <w:szCs w:val="24"/>
        </w:rPr>
        <w:t>In. Memoria 60</w:t>
      </w:r>
      <w:r w:rsidR="009B35ED">
        <w:rPr>
          <w:rFonts w:ascii="Times New Roman" w:hAnsi="Times New Roman" w:cs="Times New Roman"/>
          <w:color w:val="17171C"/>
          <w:sz w:val="24"/>
          <w:szCs w:val="24"/>
        </w:rPr>
        <w:t>ª</w:t>
      </w: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  <w:r w:rsidRPr="00B104D5">
        <w:rPr>
          <w:rFonts w:ascii="Times New Roman" w:hAnsi="Times New Roman" w:cs="Times New Roman"/>
          <w:color w:val="17171C"/>
          <w:sz w:val="24"/>
          <w:szCs w:val="24"/>
        </w:rPr>
        <w:t>Reunión Anual del PCCMCA, Guatemala.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B104D5" w:rsidRPr="00E50BF4" w:rsidRDefault="00B104D5" w:rsidP="00B104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20"/>
          <w:szCs w:val="20"/>
        </w:rPr>
      </w:pPr>
      <w:r w:rsidRPr="00E50BF4">
        <w:rPr>
          <w:rFonts w:ascii="Times New Roman" w:hAnsi="Times New Roman" w:cs="Times New Roman"/>
          <w:b/>
          <w:color w:val="17171C"/>
          <w:sz w:val="20"/>
          <w:szCs w:val="20"/>
        </w:rPr>
        <w:t>ANEXO 1.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24"/>
          <w:szCs w:val="24"/>
        </w:rPr>
      </w:pPr>
    </w:p>
    <w:p w:rsidR="00B104D5" w:rsidRPr="009B35ED" w:rsidRDefault="00B104D5" w:rsidP="00B104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6"/>
          <w:szCs w:val="16"/>
        </w:rPr>
      </w:pPr>
      <w:r w:rsidRPr="009B35ED">
        <w:rPr>
          <w:rFonts w:ascii="Times New Roman" w:hAnsi="Times New Roman" w:cs="Times New Roman"/>
          <w:b/>
          <w:color w:val="17171C"/>
          <w:sz w:val="16"/>
          <w:szCs w:val="16"/>
        </w:rPr>
        <w:t>ENCUESTA DE OPINIÓN DIRIGIDA A PRODUCTORES SOBRE USO DE BIOFERTILIZANTES EN CULTIVO DE</w:t>
      </w:r>
    </w:p>
    <w:p w:rsidR="00B104D5" w:rsidRPr="009B35ED" w:rsidRDefault="00B104D5" w:rsidP="00B104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6"/>
          <w:szCs w:val="16"/>
        </w:rPr>
      </w:pPr>
      <w:r w:rsidRPr="009B35ED">
        <w:rPr>
          <w:rFonts w:ascii="Times New Roman" w:hAnsi="Times New Roman" w:cs="Times New Roman"/>
          <w:b/>
          <w:color w:val="17171C"/>
          <w:sz w:val="16"/>
          <w:szCs w:val="16"/>
        </w:rPr>
        <w:t>FRIJOL AÑO 2015.</w:t>
      </w: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17171C"/>
          <w:sz w:val="18"/>
          <w:szCs w:val="18"/>
        </w:rPr>
      </w:pP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INDICACIONES:</w:t>
      </w: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 Favor conteste en forma breve las siguientes interrogantes.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Pr="00B104D5" w:rsidRDefault="00B104D5" w:rsidP="00B104D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- </w:t>
      </w: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 xml:space="preserve">Observó Diferencias en el Desarrollo del cultivo de frijol en las Parcelas donde utilizó </w:t>
      </w:r>
      <w:proofErr w:type="spell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Biofertilizantes</w:t>
      </w:r>
      <w:proofErr w:type="spellEnd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?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SI</w:t>
      </w:r>
      <w:proofErr w:type="gram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:</w:t>
      </w:r>
      <w:r>
        <w:rPr>
          <w:rFonts w:ascii="Times New Roman" w:hAnsi="Times New Roman" w:cs="Times New Roman"/>
          <w:color w:val="17171C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color w:val="17171C"/>
          <w:sz w:val="18"/>
          <w:szCs w:val="18"/>
        </w:rPr>
        <w:t xml:space="preserve">_____ </w:t>
      </w: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7171C"/>
          <w:sz w:val="18"/>
          <w:szCs w:val="18"/>
        </w:rPr>
        <w:tab/>
      </w: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NO:</w:t>
      </w:r>
      <w:r>
        <w:rPr>
          <w:rFonts w:ascii="Times New Roman" w:hAnsi="Times New Roman" w:cs="Times New Roman"/>
          <w:color w:val="17171C"/>
          <w:sz w:val="18"/>
          <w:szCs w:val="18"/>
        </w:rPr>
        <w:t>______</w:t>
      </w:r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Pr="00B104D5" w:rsidRDefault="00B104D5" w:rsidP="00B104D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- Si su respuesta es </w:t>
      </w: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AFIRMATIVA</w:t>
      </w:r>
      <w:r w:rsidRPr="00B104D5">
        <w:rPr>
          <w:rFonts w:ascii="Times New Roman" w:hAnsi="Times New Roman" w:cs="Times New Roman"/>
          <w:color w:val="17171C"/>
          <w:sz w:val="18"/>
          <w:szCs w:val="18"/>
        </w:rPr>
        <w:t>, Cuáles diferencias observó</w:t>
      </w:r>
      <w:proofErr w:type="gramStart"/>
      <w:r w:rsidRPr="00B104D5">
        <w:rPr>
          <w:rFonts w:ascii="Times New Roman" w:hAnsi="Times New Roman" w:cs="Times New Roman"/>
          <w:color w:val="17171C"/>
          <w:sz w:val="18"/>
          <w:szCs w:val="18"/>
        </w:rPr>
        <w:t>?</w:t>
      </w:r>
      <w:proofErr w:type="gramEnd"/>
    </w:p>
    <w:p w:rsidR="00B104D5" w:rsidRDefault="00B104D5" w:rsidP="00B104D5">
      <w:pPr>
        <w:pStyle w:val="Prrafode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>
        <w:rPr>
          <w:rFonts w:ascii="Times New Roman" w:hAnsi="Times New Roman" w:cs="Times New Roman"/>
          <w:color w:val="17171C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104D5" w:rsidRPr="00B104D5" w:rsidRDefault="00B104D5" w:rsidP="00B104D5">
      <w:pPr>
        <w:pStyle w:val="Prrafode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3.- En qué parcela obtuvo los </w:t>
      </w: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mayores rendimientos</w:t>
      </w:r>
      <w:proofErr w:type="gram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???</w:t>
      </w:r>
      <w:proofErr w:type="gramEnd"/>
    </w:p>
    <w:p w:rsidR="00B104D5" w:rsidRP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Con Fertilizante Químico</w:t>
      </w:r>
      <w:proofErr w:type="gramStart"/>
      <w:r w:rsidRPr="00B104D5">
        <w:rPr>
          <w:rFonts w:ascii="Times New Roman" w:hAnsi="Times New Roman" w:cs="Times New Roman"/>
          <w:color w:val="17171C"/>
          <w:sz w:val="18"/>
          <w:szCs w:val="18"/>
        </w:rPr>
        <w:t>:</w:t>
      </w:r>
      <w:r>
        <w:rPr>
          <w:rFonts w:ascii="Times New Roman" w:hAnsi="Times New Roman" w:cs="Times New Roman"/>
          <w:color w:val="17171C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color w:val="17171C"/>
          <w:sz w:val="18"/>
          <w:szCs w:val="18"/>
        </w:rPr>
        <w:t>_________</w:t>
      </w:r>
      <w:r w:rsidR="00911223">
        <w:rPr>
          <w:rFonts w:ascii="Times New Roman" w:hAnsi="Times New Roman" w:cs="Times New Roman"/>
          <w:color w:val="17171C"/>
          <w:sz w:val="18"/>
          <w:szCs w:val="18"/>
        </w:rPr>
        <w:tab/>
      </w:r>
      <w:r w:rsidR="00911223">
        <w:rPr>
          <w:rFonts w:ascii="Times New Roman" w:hAnsi="Times New Roman" w:cs="Times New Roman"/>
          <w:color w:val="17171C"/>
          <w:sz w:val="18"/>
          <w:szCs w:val="18"/>
        </w:rPr>
        <w:tab/>
      </w: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 </w:t>
      </w: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 xml:space="preserve">Con </w:t>
      </w:r>
      <w:proofErr w:type="spell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Biofertilizantes</w:t>
      </w:r>
      <w:proofErr w:type="spellEnd"/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 :</w:t>
      </w:r>
      <w:r w:rsidR="00911223">
        <w:rPr>
          <w:rFonts w:ascii="Times New Roman" w:hAnsi="Times New Roman" w:cs="Times New Roman"/>
          <w:color w:val="17171C"/>
          <w:sz w:val="18"/>
          <w:szCs w:val="18"/>
        </w:rPr>
        <w:t>_________</w:t>
      </w:r>
    </w:p>
    <w:p w:rsidR="00911223" w:rsidRPr="00B104D5" w:rsidRDefault="00911223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4.- Tiene pensado seguir utilizando </w:t>
      </w:r>
      <w:proofErr w:type="spell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Biofertilizantes</w:t>
      </w:r>
      <w:proofErr w:type="spellEnd"/>
      <w:r w:rsidRPr="00B104D5">
        <w:rPr>
          <w:rFonts w:ascii="Times New Roman" w:hAnsi="Times New Roman" w:cs="Times New Roman"/>
          <w:color w:val="17171C"/>
          <w:sz w:val="18"/>
          <w:szCs w:val="18"/>
        </w:rPr>
        <w:t xml:space="preserve"> en el Cultivo de Frijol el Próximo Ciclo Agrícola</w:t>
      </w:r>
      <w:proofErr w:type="gramStart"/>
      <w:r w:rsidRPr="00B104D5">
        <w:rPr>
          <w:rFonts w:ascii="Times New Roman" w:hAnsi="Times New Roman" w:cs="Times New Roman"/>
          <w:color w:val="17171C"/>
          <w:sz w:val="18"/>
          <w:szCs w:val="18"/>
        </w:rPr>
        <w:t>???</w:t>
      </w:r>
      <w:proofErr w:type="gramEnd"/>
    </w:p>
    <w:p w:rsidR="00911223" w:rsidRPr="00B104D5" w:rsidRDefault="00911223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 xml:space="preserve">SI: </w:t>
      </w:r>
      <w:r w:rsidR="00911223" w:rsidRPr="009B35ED">
        <w:rPr>
          <w:rFonts w:ascii="Times New Roman" w:hAnsi="Times New Roman" w:cs="Times New Roman"/>
          <w:b/>
          <w:color w:val="17171C"/>
          <w:sz w:val="18"/>
          <w:szCs w:val="18"/>
        </w:rPr>
        <w:t>_________</w:t>
      </w:r>
      <w:r w:rsidR="00911223" w:rsidRPr="009B35ED">
        <w:rPr>
          <w:rFonts w:ascii="Times New Roman" w:hAnsi="Times New Roman" w:cs="Times New Roman"/>
          <w:b/>
          <w:color w:val="17171C"/>
          <w:sz w:val="18"/>
          <w:szCs w:val="18"/>
        </w:rPr>
        <w:tab/>
      </w: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NO</w:t>
      </w:r>
      <w:proofErr w:type="gram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:</w:t>
      </w:r>
      <w:r w:rsidR="00911223" w:rsidRPr="009B35ED">
        <w:rPr>
          <w:rFonts w:ascii="Times New Roman" w:hAnsi="Times New Roman" w:cs="Times New Roman"/>
          <w:b/>
          <w:color w:val="17171C"/>
          <w:sz w:val="18"/>
          <w:szCs w:val="18"/>
        </w:rPr>
        <w:t>_</w:t>
      </w:r>
      <w:proofErr w:type="gramEnd"/>
      <w:r w:rsidR="00911223">
        <w:rPr>
          <w:rFonts w:ascii="Times New Roman" w:hAnsi="Times New Roman" w:cs="Times New Roman"/>
          <w:color w:val="17171C"/>
          <w:sz w:val="18"/>
          <w:szCs w:val="18"/>
        </w:rPr>
        <w:t>______</w:t>
      </w:r>
    </w:p>
    <w:p w:rsidR="00911223" w:rsidRPr="00B104D5" w:rsidRDefault="00911223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Pr="009B35ED" w:rsidRDefault="00B104D5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7171C"/>
          <w:sz w:val="18"/>
          <w:szCs w:val="18"/>
        </w:rPr>
      </w:pPr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Por qué</w:t>
      </w:r>
      <w:proofErr w:type="gramStart"/>
      <w:r w:rsidRPr="009B35ED">
        <w:rPr>
          <w:rFonts w:ascii="Times New Roman" w:hAnsi="Times New Roman" w:cs="Times New Roman"/>
          <w:b/>
          <w:color w:val="17171C"/>
          <w:sz w:val="18"/>
          <w:szCs w:val="18"/>
        </w:rPr>
        <w:t>???</w:t>
      </w:r>
      <w:proofErr w:type="gramEnd"/>
    </w:p>
    <w:p w:rsidR="00911223" w:rsidRPr="00B104D5" w:rsidRDefault="00911223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>
        <w:rPr>
          <w:rFonts w:ascii="Times New Roman" w:hAnsi="Times New Roman" w:cs="Times New Roman"/>
          <w:color w:val="17171C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223" w:rsidRDefault="00911223" w:rsidP="00B10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p w:rsidR="00B104D5" w:rsidRPr="00CD2EB5" w:rsidRDefault="00B104D5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6"/>
          <w:szCs w:val="16"/>
        </w:rPr>
      </w:pPr>
      <w:r w:rsidRPr="00CD2EB5">
        <w:rPr>
          <w:rFonts w:ascii="Times New Roman" w:hAnsi="Times New Roman" w:cs="Times New Roman"/>
          <w:b/>
          <w:color w:val="17171C"/>
          <w:sz w:val="16"/>
          <w:szCs w:val="16"/>
        </w:rPr>
        <w:lastRenderedPageBreak/>
        <w:t>¡GRACIAS POR SU COLABORACIÓN!</w:t>
      </w:r>
    </w:p>
    <w:p w:rsidR="006A3588" w:rsidRDefault="006A3588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E50BF4" w:rsidRDefault="00E50BF4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E50BF4" w:rsidRDefault="00E50BF4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E50BF4" w:rsidRDefault="00E50BF4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E50BF4" w:rsidRDefault="00E50BF4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E50BF4" w:rsidRDefault="00E50BF4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</w:p>
    <w:p w:rsidR="00983456" w:rsidRPr="006A3588" w:rsidRDefault="00B104D5" w:rsidP="009112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7171C"/>
          <w:sz w:val="18"/>
          <w:szCs w:val="18"/>
        </w:rPr>
      </w:pPr>
      <w:r w:rsidRPr="006A3588">
        <w:rPr>
          <w:rFonts w:ascii="Times New Roman" w:hAnsi="Times New Roman" w:cs="Times New Roman"/>
          <w:b/>
          <w:color w:val="17171C"/>
          <w:sz w:val="18"/>
          <w:szCs w:val="18"/>
        </w:rPr>
        <w:t>ANEXO 2</w:t>
      </w:r>
    </w:p>
    <w:p w:rsidR="00911223" w:rsidRPr="007A6DA1" w:rsidRDefault="00911223" w:rsidP="007912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7A6DA1">
        <w:rPr>
          <w:rFonts w:ascii="Times New Roman" w:hAnsi="Times New Roman" w:cs="Times New Roman"/>
          <w:sz w:val="18"/>
          <w:szCs w:val="18"/>
        </w:rPr>
        <w:t>Prueba Estadística de incrementos Mínimos Significativos (IMS) en Parcelas de Validación de Paquete Tecnológico</w:t>
      </w:r>
    </w:p>
    <w:p w:rsidR="00911223" w:rsidRPr="007A6DA1" w:rsidRDefault="00911223" w:rsidP="007912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7A6DA1">
        <w:rPr>
          <w:rFonts w:ascii="Times New Roman" w:hAnsi="Times New Roman" w:cs="Times New Roman"/>
          <w:sz w:val="18"/>
          <w:szCs w:val="18"/>
        </w:rPr>
        <w:t xml:space="preserve">Orgánico con uso de </w:t>
      </w:r>
      <w:proofErr w:type="spellStart"/>
      <w:r w:rsidRPr="007A6DA1">
        <w:rPr>
          <w:rFonts w:ascii="Times New Roman" w:hAnsi="Times New Roman" w:cs="Times New Roman"/>
          <w:sz w:val="18"/>
          <w:szCs w:val="18"/>
        </w:rPr>
        <w:t>Biofertilizantes</w:t>
      </w:r>
      <w:proofErr w:type="spellEnd"/>
      <w:r w:rsidRPr="007A6DA1">
        <w:rPr>
          <w:rFonts w:ascii="Times New Roman" w:hAnsi="Times New Roman" w:cs="Times New Roman"/>
          <w:sz w:val="18"/>
          <w:szCs w:val="18"/>
        </w:rPr>
        <w:t xml:space="preserve"> en Cultivo de Frijol durante el año 2015. CENTA-MAG. El Salvador, 2016.</w:t>
      </w:r>
    </w:p>
    <w:p w:rsidR="00911223" w:rsidRPr="007A6DA1" w:rsidRDefault="00911223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911223" w:rsidRPr="00BA0D21" w:rsidRDefault="00911223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A0D21">
        <w:rPr>
          <w:rFonts w:ascii="Times New Roman" w:hAnsi="Times New Roman" w:cs="Times New Roman"/>
          <w:bCs/>
          <w:sz w:val="18"/>
          <w:szCs w:val="18"/>
        </w:rPr>
        <w:t>IMS=</w:t>
      </w:r>
      <w:proofErr w:type="spellStart"/>
      <w:r w:rsidRPr="00BA0D21">
        <w:rPr>
          <w:rFonts w:ascii="Times New Roman" w:hAnsi="Times New Roman" w:cs="Times New Roman"/>
          <w:bCs/>
          <w:sz w:val="18"/>
          <w:szCs w:val="18"/>
        </w:rPr>
        <w:t>Tt</w:t>
      </w:r>
      <w:proofErr w:type="spellEnd"/>
      <w:r w:rsidRPr="00BA0D21">
        <w:rPr>
          <w:rFonts w:ascii="Times New Roman" w:hAnsi="Times New Roman" w:cs="Times New Roman"/>
          <w:bCs/>
          <w:sz w:val="18"/>
          <w:szCs w:val="18"/>
        </w:rPr>
        <w:t xml:space="preserve"> (a0.10).</w:t>
      </w:r>
      <w:proofErr w:type="spellStart"/>
      <w:r w:rsidRPr="00BA0D21">
        <w:rPr>
          <w:rFonts w:ascii="Times New Roman" w:hAnsi="Times New Roman" w:cs="Times New Roman"/>
          <w:bCs/>
          <w:sz w:val="18"/>
          <w:szCs w:val="18"/>
        </w:rPr>
        <w:t>Sd</w:t>
      </w:r>
      <w:proofErr w:type="spellEnd"/>
      <w:r w:rsidRPr="00BA0D21">
        <w:rPr>
          <w:rFonts w:ascii="Times New Roman" w:hAnsi="Times New Roman" w:cs="Times New Roman"/>
          <w:bCs/>
          <w:sz w:val="18"/>
          <w:szCs w:val="18"/>
        </w:rPr>
        <w:t>;</w:t>
      </w:r>
    </w:p>
    <w:p w:rsidR="00911223" w:rsidRPr="00BA0D21" w:rsidRDefault="00911223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911223" w:rsidRPr="00BA0D21" w:rsidRDefault="00911223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proofErr w:type="spellStart"/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Tt</w:t>
      </w:r>
      <w:proofErr w:type="spellEnd"/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= 2.015</w:t>
      </w:r>
    </w:p>
    <w:p w:rsidR="00911223" w:rsidRPr="00BA0D21" w:rsidRDefault="00911223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911223" w:rsidRPr="00BA0D21" w:rsidRDefault="00911223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proofErr w:type="spellStart"/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Sd</w:t>
      </w:r>
      <w:proofErr w:type="spellEnd"/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= √S</w:t>
      </w:r>
      <w:r w:rsidR="007912A9"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²</w:t>
      </w:r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/n; n=6</w:t>
      </w:r>
    </w:p>
    <w:p w:rsidR="007912A9" w:rsidRPr="00BA0D21" w:rsidRDefault="007912A9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911223" w:rsidRPr="00BA0D21" w:rsidRDefault="007912A9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S² </w:t>
      </w:r>
      <w:r w:rsidR="00911223"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= 0.70570; </w:t>
      </w:r>
      <w:proofErr w:type="spellStart"/>
      <w:r w:rsidR="00911223"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Sd</w:t>
      </w:r>
      <w:proofErr w:type="spellEnd"/>
      <w:r w:rsidR="00911223"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=0.34295</w:t>
      </w:r>
    </w:p>
    <w:p w:rsidR="007912A9" w:rsidRPr="00BA0D21" w:rsidRDefault="007912A9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911223" w:rsidRPr="007A6DA1" w:rsidRDefault="007912A9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A0D21">
        <w:rPr>
          <w:rFonts w:ascii="Times New Roman" w:hAnsi="Times New Roman" w:cs="Times New Roman"/>
          <w:bCs/>
          <w:i/>
          <w:iCs/>
          <w:sz w:val="18"/>
          <w:szCs w:val="18"/>
        </w:rPr>
        <w:t>IMS= (2.015). (0.34295)</w:t>
      </w:r>
      <w:r w:rsidRPr="007A6DA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= </w:t>
      </w:r>
      <w:r w:rsidR="00911223" w:rsidRPr="007A6DA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0.69</w:t>
      </w:r>
    </w:p>
    <w:p w:rsidR="007912A9" w:rsidRPr="007A6DA1" w:rsidRDefault="007912A9" w:rsidP="0091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911223" w:rsidRPr="007A6DA1" w:rsidRDefault="007912A9" w:rsidP="0091122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17171C"/>
          <w:sz w:val="18"/>
          <w:szCs w:val="18"/>
        </w:rPr>
      </w:pPr>
      <w:proofErr w:type="gramStart"/>
      <w:r w:rsidRPr="007A6DA1">
        <w:rPr>
          <w:rFonts w:ascii="Times New Roman" w:hAnsi="Times New Roman" w:cs="Times New Roman"/>
          <w:b/>
          <w:bCs/>
          <w:i/>
          <w:iCs/>
          <w:sz w:val="18"/>
          <w:szCs w:val="18"/>
        </w:rPr>
        <w:t>1.</w:t>
      </w:r>
      <w:r w:rsidR="00911223" w:rsidRPr="007A6DA1">
        <w:rPr>
          <w:rFonts w:ascii="Times New Roman" w:hAnsi="Times New Roman" w:cs="Times New Roman"/>
          <w:b/>
          <w:bCs/>
          <w:i/>
          <w:iCs/>
          <w:sz w:val="18"/>
          <w:szCs w:val="18"/>
        </w:rPr>
        <w:t>O</w:t>
      </w:r>
      <w:proofErr w:type="gramEnd"/>
      <w:r w:rsidR="00911223" w:rsidRPr="007A6DA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. </w:t>
      </w:r>
      <w:r w:rsidR="00911223" w:rsidRPr="007A6DA1">
        <w:rPr>
          <w:rFonts w:ascii="Times New Roman" w:hAnsi="Times New Roman" w:cs="Times New Roman"/>
          <w:b/>
          <w:bCs/>
          <w:sz w:val="18"/>
          <w:szCs w:val="18"/>
        </w:rPr>
        <w:t>=</w:t>
      </w:r>
      <w:r w:rsidRPr="007A6D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11223" w:rsidRPr="00BA0D21">
        <w:rPr>
          <w:rFonts w:ascii="Times New Roman" w:hAnsi="Times New Roman" w:cs="Times New Roman"/>
          <w:bCs/>
          <w:sz w:val="18"/>
          <w:szCs w:val="18"/>
        </w:rPr>
        <w:t>Incremento Observad</w:t>
      </w:r>
      <w:r w:rsidRPr="00BA0D21">
        <w:rPr>
          <w:rFonts w:ascii="Times New Roman" w:hAnsi="Times New Roman" w:cs="Times New Roman"/>
          <w:bCs/>
          <w:sz w:val="18"/>
          <w:szCs w:val="18"/>
        </w:rPr>
        <w:t>o</w:t>
      </w:r>
    </w:p>
    <w:p w:rsidR="00D922C4" w:rsidRPr="005B297A" w:rsidRDefault="00D922C4" w:rsidP="00FE4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</w:tblGrid>
      <w:tr w:rsidR="00CA13C2" w:rsidTr="001B750E">
        <w:tc>
          <w:tcPr>
            <w:tcW w:w="3568" w:type="dxa"/>
            <w:gridSpan w:val="2"/>
          </w:tcPr>
          <w:p w:rsidR="00CA13C2" w:rsidRPr="007A6DA1" w:rsidRDefault="00CA13C2" w:rsidP="007A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REND(t.ha</w:t>
            </w:r>
            <w:r w:rsidR="006038CD"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ﹼ¹</w:t>
            </w: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84" w:type="dxa"/>
            <w:vMerge w:val="restart"/>
          </w:tcPr>
          <w:p w:rsidR="00CA13C2" w:rsidRPr="007A6DA1" w:rsidRDefault="00CA13C2" w:rsidP="007A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I.O. </w:t>
            </w:r>
            <w:r w:rsidRPr="00BA0D21">
              <w:rPr>
                <w:rFonts w:ascii="Times New Roman" w:hAnsi="Times New Roman" w:cs="Times New Roman"/>
                <w:sz w:val="18"/>
                <w:szCs w:val="18"/>
              </w:rPr>
              <w:t>(t.ha</w:t>
            </w:r>
            <w:r w:rsidR="006038CD" w:rsidRPr="00BA0D21">
              <w:rPr>
                <w:rFonts w:ascii="Times New Roman" w:hAnsi="Times New Roman" w:cs="Times New Roman"/>
                <w:sz w:val="18"/>
                <w:szCs w:val="18"/>
              </w:rPr>
              <w:t>ﹼ¹</w:t>
            </w:r>
            <w:r w:rsidRPr="00BA0D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84" w:type="dxa"/>
            <w:vMerge w:val="restart"/>
          </w:tcPr>
          <w:p w:rsidR="00CA13C2" w:rsidRPr="007A6DA1" w:rsidRDefault="00CA13C2" w:rsidP="007A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IMS </w:t>
            </w:r>
            <w:r w:rsidRPr="00BA0D21">
              <w:rPr>
                <w:rFonts w:ascii="Times New Roman" w:hAnsi="Times New Roman" w:cs="Times New Roman"/>
                <w:sz w:val="18"/>
                <w:szCs w:val="18"/>
              </w:rPr>
              <w:t>(t.ha</w:t>
            </w:r>
            <w:r w:rsidR="006038CD" w:rsidRPr="00BA0D21">
              <w:rPr>
                <w:rFonts w:ascii="Times New Roman" w:hAnsi="Times New Roman" w:cs="Times New Roman"/>
                <w:sz w:val="18"/>
                <w:szCs w:val="18"/>
              </w:rPr>
              <w:t>ﹼ¹</w:t>
            </w:r>
            <w:r w:rsidRPr="00BA0D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85" w:type="dxa"/>
            <w:vMerge w:val="restart"/>
          </w:tcPr>
          <w:p w:rsidR="00CA13C2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 </w:t>
            </w:r>
            <w:r w:rsidRPr="00BA0D21">
              <w:rPr>
                <w:rFonts w:ascii="Times New Roman" w:hAnsi="Times New Roman" w:cs="Times New Roman"/>
                <w:bCs/>
                <w:sz w:val="18"/>
                <w:szCs w:val="18"/>
              </w:rPr>
              <w:t>(0.10)</w:t>
            </w:r>
          </w:p>
          <w:p w:rsidR="00CA13C2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13C2" w:rsidTr="007912A9">
        <w:tc>
          <w:tcPr>
            <w:tcW w:w="1784" w:type="dxa"/>
          </w:tcPr>
          <w:p w:rsidR="00CA13C2" w:rsidRPr="00BA0D2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0D21">
              <w:rPr>
                <w:rFonts w:ascii="Times New Roman" w:hAnsi="Times New Roman" w:cs="Times New Roman"/>
                <w:bCs/>
                <w:sz w:val="18"/>
                <w:szCs w:val="18"/>
              </w:rPr>
              <w:t>ORGÁNICO</w:t>
            </w:r>
          </w:p>
        </w:tc>
        <w:tc>
          <w:tcPr>
            <w:tcW w:w="1784" w:type="dxa"/>
          </w:tcPr>
          <w:p w:rsidR="00CA13C2" w:rsidRPr="00BA0D2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0D21">
              <w:rPr>
                <w:rFonts w:ascii="Times New Roman" w:hAnsi="Times New Roman" w:cs="Times New Roman"/>
                <w:bCs/>
                <w:sz w:val="18"/>
                <w:szCs w:val="18"/>
              </w:rPr>
              <w:t>CONVENCIONAL</w:t>
            </w:r>
          </w:p>
        </w:tc>
        <w:tc>
          <w:tcPr>
            <w:tcW w:w="1784" w:type="dxa"/>
            <w:vMerge/>
          </w:tcPr>
          <w:p w:rsidR="00CA13C2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CA13C2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CA13C2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912A9" w:rsidTr="007912A9">
        <w:tc>
          <w:tcPr>
            <w:tcW w:w="1784" w:type="dxa"/>
          </w:tcPr>
          <w:p w:rsidR="007912A9" w:rsidRPr="00BA0D2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D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1.23</w:t>
            </w:r>
          </w:p>
        </w:tc>
        <w:tc>
          <w:tcPr>
            <w:tcW w:w="1784" w:type="dxa"/>
          </w:tcPr>
          <w:p w:rsidR="007912A9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0.91</w:t>
            </w:r>
          </w:p>
        </w:tc>
        <w:tc>
          <w:tcPr>
            <w:tcW w:w="1784" w:type="dxa"/>
          </w:tcPr>
          <w:p w:rsidR="007912A9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</w:t>
            </w:r>
          </w:p>
        </w:tc>
        <w:tc>
          <w:tcPr>
            <w:tcW w:w="1784" w:type="dxa"/>
          </w:tcPr>
          <w:p w:rsidR="007912A9" w:rsidRPr="007A6DA1" w:rsidRDefault="00CA13C2" w:rsidP="00CA1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</w:t>
            </w:r>
          </w:p>
        </w:tc>
        <w:tc>
          <w:tcPr>
            <w:tcW w:w="1785" w:type="dxa"/>
          </w:tcPr>
          <w:p w:rsidR="007912A9" w:rsidRPr="007A6DA1" w:rsidRDefault="00CA13C2" w:rsidP="00CA13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17171C"/>
                <w:sz w:val="18"/>
                <w:szCs w:val="18"/>
              </w:rPr>
            </w:pPr>
            <w:r w:rsidRPr="007A6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NS</w:t>
            </w:r>
          </w:p>
        </w:tc>
      </w:tr>
    </w:tbl>
    <w:p w:rsidR="007912A9" w:rsidRPr="00C73E79" w:rsidRDefault="007912A9" w:rsidP="007912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912A9" w:rsidRDefault="007912A9" w:rsidP="007912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A13C2" w:rsidRDefault="00CA13C2" w:rsidP="00C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CA3">
        <w:rPr>
          <w:rFonts w:ascii="Times New Roman" w:hAnsi="Times New Roman" w:cs="Times New Roman"/>
          <w:b/>
          <w:bCs/>
          <w:sz w:val="20"/>
          <w:szCs w:val="20"/>
        </w:rPr>
        <w:t>ANEXO 3.</w:t>
      </w:r>
    </w:p>
    <w:p w:rsidR="006A3588" w:rsidRPr="00FB5CA3" w:rsidRDefault="006A3588" w:rsidP="00C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13C2" w:rsidRPr="00FB5CA3" w:rsidRDefault="00CA13C2" w:rsidP="00CA1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CA3">
        <w:rPr>
          <w:rFonts w:ascii="Times New Roman" w:hAnsi="Times New Roman" w:cs="Times New Roman"/>
          <w:sz w:val="20"/>
          <w:szCs w:val="20"/>
        </w:rPr>
        <w:t>Análisis Marginal, Paquete Orgánico de Frijol 2015 en El Salvador.</w:t>
      </w:r>
    </w:p>
    <w:p w:rsidR="00CA13C2" w:rsidRDefault="00CA13C2" w:rsidP="00CA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5"/>
        <w:gridCol w:w="1275"/>
        <w:gridCol w:w="1275"/>
      </w:tblGrid>
      <w:tr w:rsidR="00CA13C2" w:rsidRPr="005B297A" w:rsidTr="005B297A">
        <w:trPr>
          <w:jc w:val="center"/>
        </w:trPr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TRAT</w:t>
            </w:r>
          </w:p>
        </w:tc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REND</w:t>
            </w:r>
          </w:p>
          <w:p w:rsidR="00CA13C2" w:rsidRPr="00FB5CA3" w:rsidRDefault="00CA13C2" w:rsidP="006038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(t.ha</w:t>
            </w:r>
            <w:r w:rsidR="006038CD"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ﹼ¹</w:t>
            </w: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4" w:type="dxa"/>
          </w:tcPr>
          <w:p w:rsidR="00CA13C2" w:rsidRPr="00FB5CA3" w:rsidRDefault="00CA13C2" w:rsidP="006038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CV ($.ha</w:t>
            </w:r>
            <w:r w:rsidR="006038CD"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ﹼ¹ </w:t>
            </w: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4" w:type="dxa"/>
          </w:tcPr>
          <w:p w:rsidR="00CA13C2" w:rsidRPr="00FB5CA3" w:rsidRDefault="00CA13C2" w:rsidP="006038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($.ha</w:t>
            </w:r>
            <w:r w:rsidR="006038CD"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ﹼ¹ </w:t>
            </w: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CA13C2" w:rsidRPr="00FB5CA3" w:rsidRDefault="00CA13C2" w:rsidP="006038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BN($.ha</w:t>
            </w:r>
            <w:r w:rsidR="006038CD"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ﹼ¹</w:t>
            </w: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CA13C2" w:rsidRPr="00FB5CA3" w:rsidRDefault="00CA13C2" w:rsidP="00603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BNM ($.ha</w:t>
            </w:r>
            <w:r w:rsidR="006038CD"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ﹼ¹</w:t>
            </w: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TRM</w:t>
            </w:r>
          </w:p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13C2" w:rsidRPr="005B297A" w:rsidTr="005B297A">
        <w:trPr>
          <w:jc w:val="center"/>
        </w:trPr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QUIMICO</w:t>
            </w:r>
          </w:p>
        </w:tc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0.91</w:t>
            </w:r>
          </w:p>
        </w:tc>
        <w:tc>
          <w:tcPr>
            <w:tcW w:w="1274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230.00</w:t>
            </w:r>
          </w:p>
        </w:tc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671.00</w:t>
            </w:r>
          </w:p>
        </w:tc>
        <w:tc>
          <w:tcPr>
            <w:tcW w:w="1275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13C2" w:rsidRPr="005B297A" w:rsidTr="005B297A">
        <w:trPr>
          <w:jc w:val="center"/>
        </w:trPr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206.00</w:t>
            </w:r>
          </w:p>
        </w:tc>
        <w:tc>
          <w:tcPr>
            <w:tcW w:w="1275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111.00</w:t>
            </w:r>
          </w:p>
        </w:tc>
        <w:tc>
          <w:tcPr>
            <w:tcW w:w="1275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0.54</w:t>
            </w:r>
          </w:p>
        </w:tc>
      </w:tr>
      <w:tr w:rsidR="00CA13C2" w:rsidRPr="005B297A" w:rsidTr="005B297A">
        <w:trPr>
          <w:jc w:val="center"/>
        </w:trPr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ORGANICO</w:t>
            </w:r>
          </w:p>
        </w:tc>
        <w:tc>
          <w:tcPr>
            <w:tcW w:w="1274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1.23</w:t>
            </w:r>
          </w:p>
        </w:tc>
        <w:tc>
          <w:tcPr>
            <w:tcW w:w="1274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436.00</w:t>
            </w:r>
          </w:p>
        </w:tc>
        <w:tc>
          <w:tcPr>
            <w:tcW w:w="1274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13C2" w:rsidRPr="00FB5CA3" w:rsidRDefault="005B297A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C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782.00</w:t>
            </w:r>
          </w:p>
        </w:tc>
        <w:tc>
          <w:tcPr>
            <w:tcW w:w="1275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13C2" w:rsidRPr="00FB5CA3" w:rsidRDefault="00CA13C2" w:rsidP="005B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13C2" w:rsidRPr="00BA0D21" w:rsidRDefault="00CA13C2" w:rsidP="00CA1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BA0D21">
        <w:rPr>
          <w:rFonts w:ascii="Times New Roman" w:hAnsi="Times New Roman" w:cs="Times New Roman"/>
          <w:bCs/>
          <w:sz w:val="18"/>
          <w:szCs w:val="18"/>
        </w:rPr>
        <w:t>Precio de Venta: $ 990. /t.</w:t>
      </w:r>
    </w:p>
    <w:p w:rsidR="00FB5CA3" w:rsidRDefault="00FB5CA3" w:rsidP="00CA13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95865" w:rsidRPr="00FB5CA3" w:rsidRDefault="00CA13C2" w:rsidP="00CA13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 w:rsidRPr="00FB5CA3">
        <w:rPr>
          <w:rFonts w:ascii="Times New Roman" w:hAnsi="Times New Roman" w:cs="Times New Roman"/>
          <w:b/>
          <w:bCs/>
          <w:sz w:val="18"/>
          <w:szCs w:val="18"/>
        </w:rPr>
        <w:t>TRM= (BNM/CM)</w:t>
      </w:r>
    </w:p>
    <w:p w:rsidR="00660DB3" w:rsidRPr="0047757D" w:rsidRDefault="00660DB3" w:rsidP="00E6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24"/>
          <w:szCs w:val="24"/>
        </w:rPr>
      </w:pPr>
    </w:p>
    <w:p w:rsidR="00660DB3" w:rsidRPr="00BA0D21" w:rsidRDefault="006038CD" w:rsidP="00603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20"/>
          <w:szCs w:val="20"/>
        </w:rPr>
      </w:pPr>
      <w:r w:rsidRPr="00BA0D21">
        <w:rPr>
          <w:rFonts w:ascii="Times New Roman" w:hAnsi="Times New Roman" w:cs="Times New Roman"/>
          <w:b/>
          <w:color w:val="17171C"/>
          <w:sz w:val="20"/>
          <w:szCs w:val="20"/>
        </w:rPr>
        <w:t>ANEXO 4.</w:t>
      </w:r>
      <w:r w:rsidRPr="00BA0D21">
        <w:rPr>
          <w:rFonts w:ascii="Times New Roman" w:hAnsi="Times New Roman" w:cs="Times New Roman"/>
          <w:color w:val="17171C"/>
          <w:sz w:val="20"/>
          <w:szCs w:val="20"/>
        </w:rPr>
        <w:t xml:space="preserve"> Resultados de Encuesta de opinión a Productores sobre Uso de </w:t>
      </w:r>
      <w:proofErr w:type="spellStart"/>
      <w:r w:rsidRPr="00BA0D21">
        <w:rPr>
          <w:rFonts w:ascii="Times New Roman" w:hAnsi="Times New Roman" w:cs="Times New Roman"/>
          <w:color w:val="17171C"/>
          <w:sz w:val="20"/>
          <w:szCs w:val="20"/>
        </w:rPr>
        <w:t>Biofertilizantes</w:t>
      </w:r>
      <w:proofErr w:type="spellEnd"/>
      <w:r w:rsidRPr="00BA0D21">
        <w:rPr>
          <w:rFonts w:ascii="Times New Roman" w:hAnsi="Times New Roman" w:cs="Times New Roman"/>
          <w:color w:val="17171C"/>
          <w:sz w:val="20"/>
          <w:szCs w:val="20"/>
        </w:rPr>
        <w:t xml:space="preserve"> en Cultivo de Frijol en Parcelas en campo en el 2015. CENTA-MAG, El Salvador. 2016</w:t>
      </w:r>
    </w:p>
    <w:p w:rsidR="00410A82" w:rsidRDefault="00410A82" w:rsidP="0041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</w:p>
    <w:tbl>
      <w:tblPr>
        <w:tblpPr w:leftFromText="141" w:rightFromText="141" w:vertAnchor="text" w:horzAnchor="margin" w:tblpY="15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78"/>
      </w:tblGrid>
      <w:tr w:rsidR="00410A82" w:rsidRPr="00C73E79" w:rsidTr="00FC02B8">
        <w:trPr>
          <w:trHeight w:val="197"/>
        </w:trPr>
        <w:tc>
          <w:tcPr>
            <w:tcW w:w="8931" w:type="dxa"/>
            <w:gridSpan w:val="2"/>
          </w:tcPr>
          <w:p w:rsidR="00410A82" w:rsidRPr="00C73E79" w:rsidRDefault="00410A82" w:rsidP="00410A82">
            <w:pPr>
              <w:pStyle w:val="Default"/>
              <w:jc w:val="both"/>
              <w:rPr>
                <w:sz w:val="18"/>
                <w:szCs w:val="18"/>
              </w:rPr>
            </w:pPr>
            <w:r w:rsidRPr="00C73E79">
              <w:rPr>
                <w:b/>
                <w:bCs/>
                <w:sz w:val="18"/>
                <w:szCs w:val="18"/>
              </w:rPr>
              <w:t>No. 1 Observó diferencias en el Desarrollo del Cultivo de Frijol:</w:t>
            </w:r>
          </w:p>
        </w:tc>
      </w:tr>
      <w:tr w:rsidR="00410A82" w:rsidRPr="00C73E79" w:rsidTr="00FC02B8">
        <w:trPr>
          <w:trHeight w:val="197"/>
        </w:trPr>
        <w:tc>
          <w:tcPr>
            <w:tcW w:w="4253" w:type="dxa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678" w:type="dxa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SI</w:t>
            </w:r>
          </w:p>
        </w:tc>
      </w:tr>
      <w:tr w:rsidR="00410A82" w:rsidRPr="00C73E79" w:rsidTr="00FC02B8">
        <w:trPr>
          <w:trHeight w:val="98"/>
        </w:trPr>
        <w:tc>
          <w:tcPr>
            <w:tcW w:w="8931" w:type="dxa"/>
            <w:gridSpan w:val="2"/>
          </w:tcPr>
          <w:p w:rsidR="00410A82" w:rsidRPr="00C73E79" w:rsidRDefault="00410A82" w:rsidP="00410A82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0A82" w:rsidRPr="00C73E79" w:rsidTr="00FC02B8">
        <w:trPr>
          <w:trHeight w:val="98"/>
        </w:trPr>
        <w:tc>
          <w:tcPr>
            <w:tcW w:w="8931" w:type="dxa"/>
            <w:gridSpan w:val="2"/>
          </w:tcPr>
          <w:p w:rsidR="00410A82" w:rsidRPr="00C73E79" w:rsidRDefault="00410A82" w:rsidP="00410A82">
            <w:pPr>
              <w:pStyle w:val="Default"/>
              <w:jc w:val="both"/>
              <w:rPr>
                <w:sz w:val="18"/>
                <w:szCs w:val="18"/>
              </w:rPr>
            </w:pPr>
            <w:r w:rsidRPr="00C73E79">
              <w:rPr>
                <w:b/>
                <w:bCs/>
                <w:sz w:val="18"/>
                <w:szCs w:val="18"/>
              </w:rPr>
              <w:t>No. 2 Cuáles diferencias observó</w:t>
            </w:r>
            <w:proofErr w:type="gramStart"/>
            <w:r w:rsidRPr="00C73E79">
              <w:rPr>
                <w:b/>
                <w:bCs/>
                <w:sz w:val="18"/>
                <w:szCs w:val="18"/>
              </w:rPr>
              <w:t>?</w:t>
            </w:r>
            <w:proofErr w:type="gramEnd"/>
          </w:p>
        </w:tc>
      </w:tr>
      <w:tr w:rsidR="00410A82" w:rsidRPr="00C73E79" w:rsidTr="00FC02B8">
        <w:trPr>
          <w:trHeight w:val="98"/>
        </w:trPr>
        <w:tc>
          <w:tcPr>
            <w:tcW w:w="4253" w:type="dxa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70% Mayor desarrollo de la planta</w:t>
            </w:r>
          </w:p>
        </w:tc>
        <w:tc>
          <w:tcPr>
            <w:tcW w:w="4678" w:type="dxa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30% Mejor resistencia a enfermedades</w:t>
            </w:r>
          </w:p>
        </w:tc>
      </w:tr>
      <w:tr w:rsidR="00410A82" w:rsidRPr="00C73E79" w:rsidTr="00FC02B8">
        <w:trPr>
          <w:trHeight w:val="98"/>
        </w:trPr>
        <w:tc>
          <w:tcPr>
            <w:tcW w:w="8931" w:type="dxa"/>
            <w:gridSpan w:val="2"/>
          </w:tcPr>
          <w:p w:rsidR="00410A82" w:rsidRPr="00C73E79" w:rsidRDefault="00410A82" w:rsidP="00410A8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C73E79">
              <w:rPr>
                <w:b/>
                <w:bCs/>
                <w:sz w:val="18"/>
                <w:szCs w:val="18"/>
              </w:rPr>
              <w:t>No. 3 En qué parcela obtuvo mayor rendimiento</w:t>
            </w:r>
            <w:proofErr w:type="gramStart"/>
            <w:r w:rsidRPr="00C73E79">
              <w:rPr>
                <w:b/>
                <w:bCs/>
                <w:sz w:val="18"/>
                <w:szCs w:val="18"/>
              </w:rPr>
              <w:t>?</w:t>
            </w:r>
            <w:proofErr w:type="gramEnd"/>
          </w:p>
        </w:tc>
      </w:tr>
      <w:tr w:rsidR="00410A82" w:rsidRPr="00C73E79" w:rsidTr="00FC02B8">
        <w:trPr>
          <w:trHeight w:val="287"/>
        </w:trPr>
        <w:tc>
          <w:tcPr>
            <w:tcW w:w="4253" w:type="dxa"/>
          </w:tcPr>
          <w:p w:rsidR="00410A82" w:rsidRPr="006A3588" w:rsidRDefault="00410A82" w:rsidP="00410A82">
            <w:pPr>
              <w:pStyle w:val="Default"/>
              <w:jc w:val="center"/>
              <w:rPr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678" w:type="dxa"/>
          </w:tcPr>
          <w:p w:rsidR="00410A82" w:rsidRPr="006A3588" w:rsidRDefault="00410A82" w:rsidP="00410A82">
            <w:pPr>
              <w:pStyle w:val="Default"/>
              <w:jc w:val="center"/>
              <w:rPr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 xml:space="preserve">Parcela con </w:t>
            </w:r>
            <w:proofErr w:type="spellStart"/>
            <w:r w:rsidRPr="006A3588">
              <w:rPr>
                <w:bCs/>
                <w:sz w:val="18"/>
                <w:szCs w:val="18"/>
              </w:rPr>
              <w:t>Biofertilizantes</w:t>
            </w:r>
            <w:proofErr w:type="spellEnd"/>
          </w:p>
        </w:tc>
      </w:tr>
      <w:tr w:rsidR="00410A82" w:rsidRPr="00C73E79" w:rsidTr="00FC02B8">
        <w:trPr>
          <w:trHeight w:val="196"/>
        </w:trPr>
        <w:tc>
          <w:tcPr>
            <w:tcW w:w="8931" w:type="dxa"/>
            <w:gridSpan w:val="2"/>
          </w:tcPr>
          <w:p w:rsidR="00410A82" w:rsidRPr="00C73E79" w:rsidRDefault="00410A82" w:rsidP="00410A82">
            <w:pPr>
              <w:pStyle w:val="Default"/>
              <w:jc w:val="both"/>
              <w:rPr>
                <w:sz w:val="18"/>
                <w:szCs w:val="18"/>
              </w:rPr>
            </w:pPr>
            <w:r w:rsidRPr="00C73E79">
              <w:rPr>
                <w:b/>
                <w:bCs/>
                <w:sz w:val="18"/>
                <w:szCs w:val="18"/>
              </w:rPr>
              <w:t xml:space="preserve">No. 4 Tiene pensado seguir utilizando </w:t>
            </w:r>
            <w:proofErr w:type="spellStart"/>
            <w:r w:rsidRPr="00C73E79">
              <w:rPr>
                <w:b/>
                <w:bCs/>
                <w:sz w:val="18"/>
                <w:szCs w:val="18"/>
              </w:rPr>
              <w:t>Biofertilizantes</w:t>
            </w:r>
            <w:proofErr w:type="spellEnd"/>
            <w:r w:rsidRPr="00C73E79">
              <w:rPr>
                <w:b/>
                <w:bCs/>
                <w:sz w:val="18"/>
                <w:szCs w:val="18"/>
              </w:rPr>
              <w:t xml:space="preserve"> el próximo año</w:t>
            </w:r>
            <w:proofErr w:type="gramStart"/>
            <w:r w:rsidRPr="00C73E79">
              <w:rPr>
                <w:b/>
                <w:bCs/>
                <w:sz w:val="18"/>
                <w:szCs w:val="18"/>
              </w:rPr>
              <w:t>?</w:t>
            </w:r>
            <w:proofErr w:type="gramEnd"/>
          </w:p>
        </w:tc>
      </w:tr>
      <w:tr w:rsidR="00410A82" w:rsidRPr="00C73E79" w:rsidTr="00FC02B8">
        <w:trPr>
          <w:trHeight w:val="196"/>
        </w:trPr>
        <w:tc>
          <w:tcPr>
            <w:tcW w:w="4253" w:type="dxa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*100%</w:t>
            </w:r>
          </w:p>
        </w:tc>
        <w:tc>
          <w:tcPr>
            <w:tcW w:w="4678" w:type="dxa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SI</w:t>
            </w:r>
          </w:p>
        </w:tc>
      </w:tr>
      <w:tr w:rsidR="00410A82" w:rsidRPr="00C73E79" w:rsidTr="00FC02B8">
        <w:trPr>
          <w:trHeight w:val="182"/>
        </w:trPr>
        <w:tc>
          <w:tcPr>
            <w:tcW w:w="8931" w:type="dxa"/>
            <w:gridSpan w:val="2"/>
          </w:tcPr>
          <w:p w:rsidR="00410A82" w:rsidRPr="00BA0D21" w:rsidRDefault="00410A82" w:rsidP="00410A82">
            <w:pPr>
              <w:pStyle w:val="Default"/>
              <w:jc w:val="both"/>
              <w:rPr>
                <w:sz w:val="18"/>
                <w:szCs w:val="18"/>
              </w:rPr>
            </w:pPr>
            <w:r w:rsidRPr="00BA0D21">
              <w:rPr>
                <w:bCs/>
                <w:sz w:val="18"/>
                <w:szCs w:val="18"/>
              </w:rPr>
              <w:t xml:space="preserve">Por </w:t>
            </w:r>
            <w:proofErr w:type="gramStart"/>
            <w:r w:rsidRPr="00BA0D21">
              <w:rPr>
                <w:bCs/>
                <w:sz w:val="18"/>
                <w:szCs w:val="18"/>
              </w:rPr>
              <w:t>qué ??</w:t>
            </w:r>
            <w:proofErr w:type="gramEnd"/>
          </w:p>
        </w:tc>
      </w:tr>
      <w:tr w:rsidR="00410A82" w:rsidRPr="00C73E79" w:rsidTr="00FC02B8">
        <w:trPr>
          <w:trHeight w:val="269"/>
        </w:trPr>
        <w:tc>
          <w:tcPr>
            <w:tcW w:w="4253" w:type="dxa"/>
            <w:vAlign w:val="bottom"/>
          </w:tcPr>
          <w:p w:rsidR="00410A82" w:rsidRPr="006A3588" w:rsidRDefault="00410A82" w:rsidP="00410A82">
            <w:pPr>
              <w:pStyle w:val="Default"/>
              <w:jc w:val="center"/>
              <w:rPr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80%.</w:t>
            </w:r>
          </w:p>
        </w:tc>
        <w:tc>
          <w:tcPr>
            <w:tcW w:w="4678" w:type="dxa"/>
            <w:vAlign w:val="bottom"/>
          </w:tcPr>
          <w:p w:rsidR="00410A82" w:rsidRPr="006A3588" w:rsidRDefault="00410A82" w:rsidP="00410A82">
            <w:pPr>
              <w:pStyle w:val="Default"/>
              <w:jc w:val="center"/>
              <w:rPr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Mayor rendimiento y menos contaminante</w:t>
            </w:r>
          </w:p>
        </w:tc>
      </w:tr>
      <w:tr w:rsidR="00410A82" w:rsidRPr="00C73E79" w:rsidTr="00FC02B8">
        <w:trPr>
          <w:trHeight w:val="273"/>
        </w:trPr>
        <w:tc>
          <w:tcPr>
            <w:tcW w:w="4253" w:type="dxa"/>
            <w:vAlign w:val="bottom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4678" w:type="dxa"/>
            <w:vAlign w:val="bottom"/>
          </w:tcPr>
          <w:p w:rsidR="00410A82" w:rsidRPr="006A3588" w:rsidRDefault="00410A82" w:rsidP="00410A8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6A3588">
              <w:rPr>
                <w:bCs/>
                <w:sz w:val="18"/>
                <w:szCs w:val="18"/>
              </w:rPr>
              <w:t>Mejora el suelo y menos uso de fertilizante químico</w:t>
            </w:r>
          </w:p>
        </w:tc>
      </w:tr>
    </w:tbl>
    <w:p w:rsidR="00660DB3" w:rsidRPr="00410A82" w:rsidRDefault="00410A82" w:rsidP="0041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C"/>
          <w:sz w:val="18"/>
          <w:szCs w:val="18"/>
        </w:rPr>
      </w:pPr>
      <w:r>
        <w:rPr>
          <w:rFonts w:ascii="Times New Roman" w:hAnsi="Times New Roman" w:cs="Times New Roman"/>
          <w:color w:val="17171C"/>
          <w:sz w:val="18"/>
          <w:szCs w:val="18"/>
        </w:rPr>
        <w:lastRenderedPageBreak/>
        <w:t>*Expresaron que desean seguir utilizando la tecnología y que una de las limitantes es la Poca disponibilidad de los referidos productos de naturaleza orgánica en los Proveedores Agrícolas Locales.</w:t>
      </w:r>
    </w:p>
    <w:p w:rsidR="00FB5CA3" w:rsidRDefault="00FB5CA3" w:rsidP="00FB5CA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FB5CA3" w:rsidRDefault="00FB5CA3" w:rsidP="00FB5CA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FB5CA3" w:rsidRDefault="00FB5CA3" w:rsidP="00FB5CA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10A82" w:rsidRDefault="00410A82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B5CA3" w:rsidRPr="00BA0D21" w:rsidRDefault="00FB5CA3" w:rsidP="00410A8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A0D21">
        <w:rPr>
          <w:rFonts w:ascii="Times New Roman" w:hAnsi="Times New Roman" w:cs="Times New Roman"/>
          <w:b/>
          <w:bCs/>
          <w:sz w:val="18"/>
          <w:szCs w:val="18"/>
        </w:rPr>
        <w:t>ANEXO 5</w:t>
      </w:r>
    </w:p>
    <w:p w:rsidR="006A3588" w:rsidRPr="00E2173E" w:rsidRDefault="006A3588" w:rsidP="006A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2173E">
        <w:rPr>
          <w:rFonts w:ascii="Times New Roman" w:hAnsi="Times New Roman" w:cs="Times New Roman"/>
          <w:bCs/>
          <w:sz w:val="20"/>
          <w:szCs w:val="20"/>
        </w:rPr>
        <w:t>Listado de productores y productoras participantes en Proceso de Evaluación de Paquete Tecnológico para la</w:t>
      </w:r>
    </w:p>
    <w:p w:rsidR="006A3588" w:rsidRPr="00E2173E" w:rsidRDefault="006A3588" w:rsidP="006A358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173E">
        <w:rPr>
          <w:rFonts w:ascii="Times New Roman" w:hAnsi="Times New Roman" w:cs="Times New Roman"/>
          <w:bCs/>
          <w:sz w:val="20"/>
          <w:szCs w:val="20"/>
        </w:rPr>
        <w:t>Producción de Frijol durante el año 2015 en El Salvador. CENTA-MAG. El Salvador, 2016.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3827"/>
      </w:tblGrid>
      <w:tr w:rsidR="00BA0D21" w:rsidTr="00FC02B8">
        <w:trPr>
          <w:trHeight w:val="80"/>
        </w:trPr>
        <w:tc>
          <w:tcPr>
            <w:tcW w:w="297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NOMBRE DEL PRODUCTOR </w:t>
            </w:r>
          </w:p>
        </w:tc>
        <w:tc>
          <w:tcPr>
            <w:tcW w:w="1985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No. PARCELAS </w:t>
            </w:r>
          </w:p>
        </w:tc>
        <w:tc>
          <w:tcPr>
            <w:tcW w:w="382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LOCALIDAD </w:t>
            </w:r>
          </w:p>
        </w:tc>
      </w:tr>
      <w:tr w:rsidR="00BA0D21" w:rsidTr="00FC02B8">
        <w:trPr>
          <w:trHeight w:val="105"/>
        </w:trPr>
        <w:tc>
          <w:tcPr>
            <w:tcW w:w="2977" w:type="dxa"/>
            <w:vAlign w:val="center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Rolando Juárez </w:t>
            </w:r>
          </w:p>
        </w:tc>
        <w:tc>
          <w:tcPr>
            <w:tcW w:w="1985" w:type="dxa"/>
            <w:vAlign w:val="center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3827" w:type="dxa"/>
            <w:vAlign w:val="center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Tonacatepeque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</w:tr>
      <w:tr w:rsidR="00BA0D21" w:rsidTr="00FC02B8">
        <w:trPr>
          <w:trHeight w:val="96"/>
        </w:trPr>
        <w:tc>
          <w:tcPr>
            <w:tcW w:w="297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José </w:t>
            </w:r>
            <w:proofErr w:type="spellStart"/>
            <w:r>
              <w:rPr>
                <w:sz w:val="14"/>
                <w:szCs w:val="14"/>
              </w:rPr>
              <w:t>Alvaro</w:t>
            </w:r>
            <w:proofErr w:type="spellEnd"/>
            <w:r>
              <w:rPr>
                <w:sz w:val="14"/>
                <w:szCs w:val="14"/>
              </w:rPr>
              <w:t xml:space="preserve"> Arias </w:t>
            </w:r>
          </w:p>
        </w:tc>
        <w:tc>
          <w:tcPr>
            <w:tcW w:w="1985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382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Chalchuapa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</w:tr>
      <w:tr w:rsidR="00BA0D21" w:rsidTr="00FC02B8">
        <w:trPr>
          <w:trHeight w:val="95"/>
        </w:trPr>
        <w:tc>
          <w:tcPr>
            <w:tcW w:w="297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Regina Cruz </w:t>
            </w:r>
          </w:p>
        </w:tc>
        <w:tc>
          <w:tcPr>
            <w:tcW w:w="1985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382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San Julián </w:t>
            </w:r>
          </w:p>
        </w:tc>
      </w:tr>
      <w:tr w:rsidR="00BA0D21" w:rsidTr="00FC02B8">
        <w:trPr>
          <w:trHeight w:val="97"/>
        </w:trPr>
        <w:tc>
          <w:tcPr>
            <w:tcW w:w="297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Clemente Rodríguez </w:t>
            </w:r>
          </w:p>
        </w:tc>
        <w:tc>
          <w:tcPr>
            <w:tcW w:w="1985" w:type="dxa"/>
            <w:vAlign w:val="center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382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San Julián </w:t>
            </w:r>
          </w:p>
        </w:tc>
      </w:tr>
      <w:tr w:rsidR="00BA0D21" w:rsidTr="00FC02B8">
        <w:trPr>
          <w:trHeight w:val="101"/>
        </w:trPr>
        <w:tc>
          <w:tcPr>
            <w:tcW w:w="297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Mauricio Flamenco </w:t>
            </w:r>
          </w:p>
        </w:tc>
        <w:tc>
          <w:tcPr>
            <w:tcW w:w="1985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</w:p>
        </w:tc>
        <w:tc>
          <w:tcPr>
            <w:tcW w:w="3827" w:type="dxa"/>
            <w:vAlign w:val="center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Sacacoyo</w:t>
            </w:r>
            <w:proofErr w:type="spellEnd"/>
            <w:r>
              <w:rPr>
                <w:sz w:val="14"/>
                <w:szCs w:val="14"/>
              </w:rPr>
              <w:t xml:space="preserve"> y Armenia </w:t>
            </w:r>
          </w:p>
        </w:tc>
      </w:tr>
      <w:tr w:rsidR="00BA0D21" w:rsidTr="00FC02B8">
        <w:trPr>
          <w:trHeight w:val="168"/>
        </w:trPr>
        <w:tc>
          <w:tcPr>
            <w:tcW w:w="2977" w:type="dxa"/>
          </w:tcPr>
          <w:p w:rsidR="006A3588" w:rsidRPr="00E2173E" w:rsidRDefault="00E2173E" w:rsidP="00E2173E">
            <w:pPr>
              <w:pStyle w:val="Default"/>
              <w:tabs>
                <w:tab w:val="center" w:pos="1380"/>
                <w:tab w:val="right" w:pos="2761"/>
              </w:tabs>
              <w:rPr>
                <w:color w:val="auto"/>
                <w:sz w:val="16"/>
                <w:szCs w:val="16"/>
              </w:rPr>
            </w:pPr>
            <w:r>
              <w:rPr>
                <w:noProof/>
                <w:color w:val="auto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6D3FC" wp14:editId="7F5F4B0D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64135</wp:posOffset>
                      </wp:positionV>
                      <wp:extent cx="835660" cy="5080"/>
                      <wp:effectExtent l="0" t="0" r="21590" b="3302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5660" cy="508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7DCE7AC" id="Conector recto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5.05pt" to="98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985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382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Est</w:t>
            </w:r>
            <w:proofErr w:type="spellEnd"/>
            <w:r>
              <w:rPr>
                <w:sz w:val="14"/>
                <w:szCs w:val="14"/>
              </w:rPr>
              <w:t xml:space="preserve">. Experimental, San Andrés, Ciudad Arce </w:t>
            </w:r>
          </w:p>
        </w:tc>
      </w:tr>
      <w:tr w:rsidR="00BA0D21" w:rsidTr="00FC02B8">
        <w:trPr>
          <w:trHeight w:val="68"/>
        </w:trPr>
        <w:tc>
          <w:tcPr>
            <w:tcW w:w="2977" w:type="dxa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Servelio</w:t>
            </w:r>
            <w:proofErr w:type="spellEnd"/>
            <w:r>
              <w:rPr>
                <w:sz w:val="14"/>
                <w:szCs w:val="14"/>
              </w:rPr>
              <w:t xml:space="preserve"> Santamaría </w:t>
            </w:r>
          </w:p>
        </w:tc>
        <w:tc>
          <w:tcPr>
            <w:tcW w:w="1985" w:type="dxa"/>
            <w:vAlign w:val="bottom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</w:p>
        </w:tc>
        <w:tc>
          <w:tcPr>
            <w:tcW w:w="3827" w:type="dxa"/>
            <w:vAlign w:val="bottom"/>
          </w:tcPr>
          <w:p w:rsidR="006A3588" w:rsidRDefault="006A3588" w:rsidP="006A358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San Francisco Menéndez </w:t>
            </w:r>
          </w:p>
        </w:tc>
      </w:tr>
    </w:tbl>
    <w:p w:rsidR="006A3588" w:rsidRPr="006A3588" w:rsidRDefault="006A3588" w:rsidP="006A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3588" w:rsidRPr="006A3588" w:rsidRDefault="006A3588" w:rsidP="006A3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3588" w:rsidRDefault="006A3588" w:rsidP="006A358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588" w:rsidRDefault="006A3588" w:rsidP="00410A8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B5CA3" w:rsidRPr="007A6DA1" w:rsidRDefault="00FB5CA3" w:rsidP="00FB5CA3">
      <w:pPr>
        <w:rPr>
          <w:rFonts w:ascii="Times New Roman" w:hAnsi="Times New Roman" w:cs="Times New Roman"/>
          <w:color w:val="17171C"/>
          <w:sz w:val="16"/>
          <w:szCs w:val="16"/>
        </w:rPr>
      </w:pPr>
    </w:p>
    <w:sectPr w:rsidR="00FB5CA3" w:rsidRPr="007A6DA1" w:rsidSect="004D5463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727E4"/>
    <w:multiLevelType w:val="hybridMultilevel"/>
    <w:tmpl w:val="2090868E"/>
    <w:lvl w:ilvl="0" w:tplc="CDAA6B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F343C"/>
    <w:multiLevelType w:val="hybridMultilevel"/>
    <w:tmpl w:val="4B9C2DC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69"/>
    <w:rsid w:val="00021776"/>
    <w:rsid w:val="000B5AE9"/>
    <w:rsid w:val="001C7811"/>
    <w:rsid w:val="00295D3F"/>
    <w:rsid w:val="002E7C28"/>
    <w:rsid w:val="00324581"/>
    <w:rsid w:val="0038617D"/>
    <w:rsid w:val="00410A82"/>
    <w:rsid w:val="0047757D"/>
    <w:rsid w:val="00480C7F"/>
    <w:rsid w:val="004B2D2B"/>
    <w:rsid w:val="004B4997"/>
    <w:rsid w:val="004D5463"/>
    <w:rsid w:val="00541A90"/>
    <w:rsid w:val="005B297A"/>
    <w:rsid w:val="005D18A5"/>
    <w:rsid w:val="006038CD"/>
    <w:rsid w:val="00660DB3"/>
    <w:rsid w:val="006A3588"/>
    <w:rsid w:val="006C12F3"/>
    <w:rsid w:val="007141BA"/>
    <w:rsid w:val="00724151"/>
    <w:rsid w:val="00730288"/>
    <w:rsid w:val="00755C80"/>
    <w:rsid w:val="00756908"/>
    <w:rsid w:val="0075795F"/>
    <w:rsid w:val="007912A9"/>
    <w:rsid w:val="00795865"/>
    <w:rsid w:val="007A6DA1"/>
    <w:rsid w:val="00847BF7"/>
    <w:rsid w:val="00911223"/>
    <w:rsid w:val="00943FA0"/>
    <w:rsid w:val="00983456"/>
    <w:rsid w:val="009B35ED"/>
    <w:rsid w:val="00A01D73"/>
    <w:rsid w:val="00B104D5"/>
    <w:rsid w:val="00BA0D21"/>
    <w:rsid w:val="00BF7DB8"/>
    <w:rsid w:val="00C73E79"/>
    <w:rsid w:val="00CA13C2"/>
    <w:rsid w:val="00CB6C7A"/>
    <w:rsid w:val="00CC081A"/>
    <w:rsid w:val="00CD2EB5"/>
    <w:rsid w:val="00D34728"/>
    <w:rsid w:val="00D922C4"/>
    <w:rsid w:val="00DA52C4"/>
    <w:rsid w:val="00DD5369"/>
    <w:rsid w:val="00E2173E"/>
    <w:rsid w:val="00E50BF4"/>
    <w:rsid w:val="00E654DB"/>
    <w:rsid w:val="00F01C84"/>
    <w:rsid w:val="00F71AA0"/>
    <w:rsid w:val="00FB5CA3"/>
    <w:rsid w:val="00FC02B8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B4997"/>
  </w:style>
  <w:style w:type="paragraph" w:styleId="Textodeglobo">
    <w:name w:val="Balloon Text"/>
    <w:basedOn w:val="Normal"/>
    <w:link w:val="TextodegloboCar"/>
    <w:uiPriority w:val="99"/>
    <w:semiHidden/>
    <w:unhideWhenUsed/>
    <w:rsid w:val="00F7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A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0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7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0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B4997"/>
  </w:style>
  <w:style w:type="paragraph" w:styleId="Textodeglobo">
    <w:name w:val="Balloon Text"/>
    <w:basedOn w:val="Normal"/>
    <w:link w:val="TextodegloboCar"/>
    <w:uiPriority w:val="99"/>
    <w:semiHidden/>
    <w:unhideWhenUsed/>
    <w:rsid w:val="00F7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A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0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7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E99C-360D-41FF-A0EC-75C23679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2378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Dell</cp:lastModifiedBy>
  <cp:revision>16</cp:revision>
  <cp:lastPrinted>2016-03-07T14:25:00Z</cp:lastPrinted>
  <dcterms:created xsi:type="dcterms:W3CDTF">2016-03-07T15:37:00Z</dcterms:created>
  <dcterms:modified xsi:type="dcterms:W3CDTF">2020-02-20T23:48:00Z</dcterms:modified>
</cp:coreProperties>
</file>